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AB0D" w14:textId="77777777" w:rsidR="00A85292" w:rsidRDefault="00000000">
      <w:pPr>
        <w:snapToGrid w:val="0"/>
        <w:spacing w:line="580" w:lineRule="exact"/>
        <w:rPr>
          <w:rFonts w:ascii="黑体" w:eastAsia="黑体" w:hAnsi="黑体" w:hint="eastAsia"/>
          <w:color w:val="000000"/>
          <w:sz w:val="32"/>
          <w:szCs w:val="32"/>
        </w:rPr>
      </w:pPr>
      <w:r>
        <w:rPr>
          <w:rFonts w:ascii="黑体" w:eastAsia="黑体" w:hAnsi="黑体" w:hint="eastAsia"/>
          <w:color w:val="000000"/>
          <w:sz w:val="32"/>
          <w:szCs w:val="32"/>
        </w:rPr>
        <w:t>附件1</w:t>
      </w:r>
    </w:p>
    <w:p w14:paraId="1DCA00C5" w14:textId="77777777" w:rsidR="00A85292" w:rsidRDefault="00A85292">
      <w:pPr>
        <w:adjustRightInd w:val="0"/>
        <w:snapToGrid w:val="0"/>
        <w:spacing w:line="580" w:lineRule="exact"/>
        <w:jc w:val="center"/>
        <w:rPr>
          <w:rFonts w:ascii="方正小标宋简体" w:eastAsia="方正小标宋简体" w:hAnsi="方正小标宋简体" w:hint="eastAsia"/>
          <w:b/>
          <w:color w:val="000000"/>
          <w:sz w:val="44"/>
          <w:szCs w:val="44"/>
        </w:rPr>
      </w:pPr>
    </w:p>
    <w:p w14:paraId="698C4062" w14:textId="77777777" w:rsidR="00A85292" w:rsidRDefault="00000000">
      <w:pPr>
        <w:adjustRightInd w:val="0"/>
        <w:snapToGrid w:val="0"/>
        <w:spacing w:line="580" w:lineRule="exact"/>
        <w:jc w:val="center"/>
        <w:rPr>
          <w:rFonts w:ascii="方正小标宋简体" w:eastAsia="方正小标宋简体" w:hAnsi="方正小标宋简体" w:hint="eastAsia"/>
          <w:bCs/>
          <w:color w:val="000000"/>
          <w:sz w:val="44"/>
          <w:szCs w:val="44"/>
        </w:rPr>
      </w:pPr>
      <w:r>
        <w:rPr>
          <w:rFonts w:ascii="方正小标宋简体" w:eastAsia="方正小标宋简体" w:hAnsi="方正小标宋简体" w:hint="eastAsia"/>
          <w:bCs/>
          <w:color w:val="000000"/>
          <w:sz w:val="44"/>
          <w:szCs w:val="44"/>
        </w:rPr>
        <w:t>2025年“电力之光”科普讲解大赛实施方案</w:t>
      </w:r>
    </w:p>
    <w:p w14:paraId="448EDFFE" w14:textId="77777777" w:rsidR="00A85292" w:rsidRDefault="00A85292">
      <w:pPr>
        <w:widowControl/>
        <w:spacing w:line="580" w:lineRule="exact"/>
        <w:jc w:val="left"/>
        <w:rPr>
          <w:rFonts w:ascii="黑体" w:eastAsia="黑体" w:hAnsi="宋体" w:cs="黑体" w:hint="eastAsia"/>
          <w:color w:val="000000"/>
          <w:kern w:val="0"/>
          <w:sz w:val="31"/>
          <w:szCs w:val="31"/>
          <w:lang w:bidi="ar"/>
        </w:rPr>
      </w:pPr>
    </w:p>
    <w:p w14:paraId="3833FECC" w14:textId="77777777" w:rsidR="00A85292" w:rsidRDefault="00000000">
      <w:pPr>
        <w:widowControl/>
        <w:spacing w:line="580" w:lineRule="exact"/>
        <w:ind w:firstLineChars="200" w:firstLine="620"/>
        <w:jc w:val="left"/>
      </w:pPr>
      <w:r>
        <w:rPr>
          <w:rFonts w:ascii="黑体" w:eastAsia="黑体" w:hAnsi="宋体" w:cs="黑体" w:hint="eastAsia"/>
          <w:color w:val="000000"/>
          <w:kern w:val="0"/>
          <w:sz w:val="31"/>
          <w:szCs w:val="31"/>
          <w:lang w:bidi="ar"/>
        </w:rPr>
        <w:t>一、主题与目的</w:t>
      </w:r>
    </w:p>
    <w:p w14:paraId="3DC2A4B0" w14:textId="77777777" w:rsidR="00A85292" w:rsidRDefault="00000000">
      <w:pPr>
        <w:widowControl/>
        <w:spacing w:line="580" w:lineRule="exact"/>
        <w:ind w:firstLineChars="200" w:firstLine="640"/>
        <w:jc w:val="left"/>
        <w:rPr>
          <w:rFonts w:ascii="仿宋" w:eastAsia="仿宋" w:hAnsi="仿宋" w:cs="仿宋" w:hint="eastAsia"/>
          <w:color w:val="000000"/>
          <w:kern w:val="0"/>
          <w:sz w:val="31"/>
          <w:szCs w:val="31"/>
          <w:lang w:bidi="ar"/>
        </w:rPr>
      </w:pPr>
      <w:r>
        <w:rPr>
          <w:rFonts w:ascii="仿宋_GB2312" w:eastAsia="仿宋_GB2312" w:hint="eastAsia"/>
          <w:kern w:val="0"/>
          <w:sz w:val="32"/>
          <w:szCs w:val="32"/>
        </w:rPr>
        <w:t>大赛以“科技逐梦 电力赋能”为主题，旨在通过比赛宣传电力科技创新成果、普及电力科学知识，增进公众对电力科技发展成就的了解，为广大电力科普讲解人员、科研业务人员搭建学习交流平台，进一步提升电力科技资源科普转化和传播能力，推动电力科普事业高质量发展。</w:t>
      </w:r>
    </w:p>
    <w:p w14:paraId="6F34BFD6" w14:textId="77777777" w:rsidR="00A85292" w:rsidRDefault="00000000">
      <w:pPr>
        <w:widowControl/>
        <w:spacing w:line="580" w:lineRule="exact"/>
        <w:ind w:firstLineChars="200" w:firstLine="620"/>
        <w:jc w:val="left"/>
      </w:pPr>
      <w:r>
        <w:rPr>
          <w:rFonts w:ascii="黑体" w:eastAsia="黑体" w:hAnsi="宋体" w:cs="黑体" w:hint="eastAsia"/>
          <w:color w:val="000000"/>
          <w:kern w:val="0"/>
          <w:sz w:val="31"/>
          <w:szCs w:val="31"/>
          <w:lang w:bidi="ar"/>
        </w:rPr>
        <w:t xml:space="preserve">二、组织方式 </w:t>
      </w:r>
    </w:p>
    <w:p w14:paraId="55B07505" w14:textId="77777777" w:rsidR="00A85292" w:rsidRDefault="00000000">
      <w:pPr>
        <w:widowControl/>
        <w:spacing w:line="58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由各理事单位、专业委员会（分会）、省级电机工程/电力学会、高校、会员中心、电力科普基地单位负责遴选和推荐。</w:t>
      </w:r>
    </w:p>
    <w:p w14:paraId="6D861974" w14:textId="77777777" w:rsidR="00A85292" w:rsidRDefault="00000000">
      <w:pPr>
        <w:widowControl/>
        <w:overflowPunct w:val="0"/>
        <w:adjustRightInd w:val="0"/>
        <w:snapToGrid w:val="0"/>
        <w:spacing w:line="580" w:lineRule="exact"/>
        <w:ind w:firstLineChars="200" w:firstLine="640"/>
        <w:rPr>
          <w:rFonts w:ascii="黑体" w:eastAsia="黑体" w:hAnsi="黑体" w:hint="eastAsia"/>
          <w:kern w:val="0"/>
          <w:sz w:val="32"/>
          <w:szCs w:val="32"/>
        </w:rPr>
      </w:pPr>
      <w:r>
        <w:rPr>
          <w:rFonts w:ascii="黑体" w:eastAsia="黑体" w:hAnsi="黑体" w:hint="eastAsia"/>
          <w:kern w:val="0"/>
          <w:sz w:val="32"/>
          <w:szCs w:val="32"/>
        </w:rPr>
        <w:t>三、赛事安排与要求</w:t>
      </w:r>
    </w:p>
    <w:p w14:paraId="4C8B72C6" w14:textId="77777777" w:rsidR="00A85292" w:rsidRDefault="00000000">
      <w:pPr>
        <w:widowControl/>
        <w:spacing w:line="58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比赛流程包括：预赛、半决赛和决赛。参赛选手可围绕电力科学知识、前沿技术、最新成果等内容，以通俗易懂的语言向公众进行科普讲解。</w:t>
      </w:r>
    </w:p>
    <w:p w14:paraId="1CBEE4AF" w14:textId="77777777" w:rsidR="00A85292" w:rsidRDefault="00000000">
      <w:pPr>
        <w:widowControl/>
        <w:overflowPunct w:val="0"/>
        <w:adjustRightInd w:val="0"/>
        <w:snapToGrid w:val="0"/>
        <w:spacing w:line="580" w:lineRule="exact"/>
        <w:ind w:firstLine="645"/>
        <w:rPr>
          <w:rFonts w:ascii="楷体" w:eastAsia="楷体" w:hAnsi="楷体" w:cs="楷体" w:hint="eastAsia"/>
          <w:b/>
          <w:bCs/>
          <w:kern w:val="0"/>
          <w:sz w:val="32"/>
          <w:szCs w:val="32"/>
        </w:rPr>
      </w:pPr>
      <w:r>
        <w:rPr>
          <w:rFonts w:ascii="楷体" w:eastAsia="楷体" w:hAnsi="楷体" w:cs="楷体" w:hint="eastAsia"/>
          <w:b/>
          <w:bCs/>
          <w:kern w:val="0"/>
          <w:sz w:val="32"/>
          <w:szCs w:val="32"/>
        </w:rPr>
        <w:t>（一）赛事安排</w:t>
      </w:r>
    </w:p>
    <w:p w14:paraId="6257BD60" w14:textId="77777777" w:rsidR="00A85292" w:rsidRDefault="00000000">
      <w:pPr>
        <w:widowControl/>
        <w:overflowPunct w:val="0"/>
        <w:adjustRightInd w:val="0"/>
        <w:snapToGrid w:val="0"/>
        <w:spacing w:line="580" w:lineRule="exact"/>
        <w:ind w:firstLine="645"/>
        <w:rPr>
          <w:rFonts w:ascii="仿宋_GB2312" w:eastAsia="仿宋_GB2312"/>
          <w:b/>
          <w:bCs/>
          <w:kern w:val="0"/>
          <w:sz w:val="32"/>
          <w:szCs w:val="32"/>
        </w:rPr>
      </w:pPr>
      <w:r>
        <w:rPr>
          <w:rFonts w:ascii="仿宋_GB2312" w:eastAsia="仿宋_GB2312" w:hint="eastAsia"/>
          <w:b/>
          <w:bCs/>
          <w:kern w:val="0"/>
          <w:sz w:val="32"/>
          <w:szCs w:val="32"/>
        </w:rPr>
        <w:t>1.预赛</w:t>
      </w:r>
    </w:p>
    <w:p w14:paraId="5B0907BB" w14:textId="77777777" w:rsidR="00A85292" w:rsidRDefault="00000000">
      <w:pPr>
        <w:widowControl/>
        <w:spacing w:line="58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时间：2025年3-6月</w:t>
      </w:r>
    </w:p>
    <w:p w14:paraId="047A7471" w14:textId="77777777" w:rsidR="00A85292" w:rsidRDefault="00000000">
      <w:pPr>
        <w:widowControl/>
        <w:spacing w:line="58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预赛形式：4分钟自主命题讲解，视频形式。</w:t>
      </w:r>
    </w:p>
    <w:p w14:paraId="68D1CEEB" w14:textId="77777777" w:rsidR="00A85292" w:rsidRDefault="00000000">
      <w:pPr>
        <w:widowControl/>
        <w:overflowPunct w:val="0"/>
        <w:adjustRightInd w:val="0"/>
        <w:snapToGrid w:val="0"/>
        <w:spacing w:line="580" w:lineRule="exact"/>
        <w:ind w:firstLine="645"/>
        <w:rPr>
          <w:rFonts w:ascii="仿宋_GB2312" w:eastAsia="仿宋_GB2312"/>
          <w:b/>
          <w:bCs/>
          <w:kern w:val="0"/>
          <w:sz w:val="32"/>
          <w:szCs w:val="32"/>
        </w:rPr>
      </w:pPr>
      <w:r>
        <w:rPr>
          <w:rFonts w:ascii="仿宋_GB2312" w:eastAsia="仿宋_GB2312" w:hint="eastAsia"/>
          <w:b/>
          <w:bCs/>
          <w:kern w:val="0"/>
          <w:sz w:val="32"/>
          <w:szCs w:val="32"/>
        </w:rPr>
        <w:t>2.半决赛</w:t>
      </w:r>
    </w:p>
    <w:p w14:paraId="53FBEC3B" w14:textId="77777777" w:rsidR="00A85292" w:rsidRDefault="00000000">
      <w:pPr>
        <w:widowControl/>
        <w:spacing w:line="58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lastRenderedPageBreak/>
        <w:t>时间：2025年9月</w:t>
      </w:r>
    </w:p>
    <w:p w14:paraId="02A26BA1" w14:textId="77777777" w:rsidR="00A85292" w:rsidRDefault="00000000">
      <w:pPr>
        <w:widowControl/>
        <w:spacing w:line="58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地点：辽宁省大连市</w:t>
      </w:r>
    </w:p>
    <w:p w14:paraId="2C07AAF3" w14:textId="77777777" w:rsidR="00A85292" w:rsidRDefault="00000000">
      <w:pPr>
        <w:widowControl/>
        <w:spacing w:line="58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 xml:space="preserve">半决赛形式：自主命题讲解，限时 </w:t>
      </w:r>
      <w:r>
        <w:rPr>
          <w:rFonts w:ascii="仿宋_GB2312" w:eastAsia="仿宋_GB2312"/>
          <w:kern w:val="0"/>
          <w:sz w:val="32"/>
          <w:szCs w:val="32"/>
        </w:rPr>
        <w:t xml:space="preserve">4 </w:t>
      </w:r>
      <w:r>
        <w:rPr>
          <w:rFonts w:ascii="仿宋_GB2312" w:eastAsia="仿宋_GB2312" w:hint="eastAsia"/>
          <w:kern w:val="0"/>
          <w:sz w:val="32"/>
          <w:szCs w:val="32"/>
        </w:rPr>
        <w:t>分钟，现场展示。</w:t>
      </w:r>
    </w:p>
    <w:p w14:paraId="3D35ED3E" w14:textId="77777777" w:rsidR="00A85292" w:rsidRDefault="00000000">
      <w:pPr>
        <w:widowControl/>
        <w:overflowPunct w:val="0"/>
        <w:adjustRightInd w:val="0"/>
        <w:snapToGrid w:val="0"/>
        <w:spacing w:line="580" w:lineRule="exact"/>
        <w:ind w:firstLine="645"/>
        <w:rPr>
          <w:rFonts w:ascii="仿宋_GB2312" w:eastAsia="仿宋_GB2312" w:hAnsi="仿宋" w:cs="宋体" w:hint="eastAsia"/>
          <w:b/>
          <w:bCs/>
          <w:sz w:val="32"/>
          <w:szCs w:val="32"/>
        </w:rPr>
      </w:pPr>
      <w:r>
        <w:rPr>
          <w:rFonts w:ascii="仿宋_GB2312" w:eastAsia="仿宋_GB2312" w:hint="eastAsia"/>
          <w:b/>
          <w:bCs/>
          <w:kern w:val="0"/>
          <w:sz w:val="32"/>
          <w:szCs w:val="32"/>
        </w:rPr>
        <w:t>3.总决赛</w:t>
      </w:r>
    </w:p>
    <w:p w14:paraId="58DB4082" w14:textId="77777777" w:rsidR="00A85292" w:rsidRDefault="00000000">
      <w:pPr>
        <w:widowControl/>
        <w:spacing w:line="58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时间：2025年9月</w:t>
      </w:r>
    </w:p>
    <w:p w14:paraId="6E46A506" w14:textId="77777777" w:rsidR="00A85292" w:rsidRDefault="00000000">
      <w:pPr>
        <w:widowControl/>
        <w:spacing w:line="58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地点：辽宁省大连市</w:t>
      </w:r>
    </w:p>
    <w:p w14:paraId="2735C34E" w14:textId="77777777" w:rsidR="00A85292" w:rsidRDefault="00000000">
      <w:pPr>
        <w:widowControl/>
        <w:spacing w:line="58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 xml:space="preserve">总决赛形式：自主命题讲解（限时 </w:t>
      </w:r>
      <w:r>
        <w:rPr>
          <w:rFonts w:ascii="仿宋_GB2312" w:eastAsia="仿宋_GB2312"/>
          <w:kern w:val="0"/>
          <w:sz w:val="32"/>
          <w:szCs w:val="32"/>
        </w:rPr>
        <w:t xml:space="preserve">4 </w:t>
      </w:r>
      <w:r>
        <w:rPr>
          <w:rFonts w:ascii="仿宋_GB2312" w:eastAsia="仿宋_GB2312" w:hint="eastAsia"/>
          <w:kern w:val="0"/>
          <w:sz w:val="32"/>
          <w:szCs w:val="32"/>
        </w:rPr>
        <w:t>分钟）+随机命题讲解(限时2分钟)，现场展示。</w:t>
      </w:r>
    </w:p>
    <w:p w14:paraId="54923F02" w14:textId="77777777" w:rsidR="00A85292" w:rsidRDefault="00000000">
      <w:pPr>
        <w:widowControl/>
        <w:overflowPunct w:val="0"/>
        <w:adjustRightInd w:val="0"/>
        <w:snapToGrid w:val="0"/>
        <w:spacing w:line="580" w:lineRule="exact"/>
        <w:ind w:firstLine="645"/>
        <w:rPr>
          <w:rFonts w:ascii="楷体" w:eastAsia="楷体" w:hAnsi="楷体" w:cs="楷体" w:hint="eastAsia"/>
          <w:b/>
          <w:bCs/>
          <w:kern w:val="0"/>
          <w:sz w:val="32"/>
          <w:szCs w:val="32"/>
        </w:rPr>
      </w:pPr>
      <w:r>
        <w:rPr>
          <w:rFonts w:ascii="楷体" w:eastAsia="楷体" w:hAnsi="楷体" w:cs="楷体" w:hint="eastAsia"/>
          <w:b/>
          <w:bCs/>
          <w:kern w:val="0"/>
          <w:sz w:val="32"/>
          <w:szCs w:val="32"/>
        </w:rPr>
        <w:t>（二）讲解要求</w:t>
      </w:r>
    </w:p>
    <w:p w14:paraId="098807FF" w14:textId="77777777" w:rsidR="00A85292" w:rsidRDefault="00000000">
      <w:pPr>
        <w:widowControl/>
        <w:spacing w:line="580" w:lineRule="exact"/>
        <w:ind w:firstLineChars="200" w:firstLine="643"/>
        <w:jc w:val="left"/>
        <w:rPr>
          <w:rFonts w:ascii="仿宋_GB2312" w:eastAsia="仿宋_GB2312"/>
          <w:kern w:val="0"/>
          <w:sz w:val="32"/>
          <w:szCs w:val="32"/>
        </w:rPr>
      </w:pPr>
      <w:r>
        <w:rPr>
          <w:rFonts w:ascii="仿宋_GB2312" w:eastAsia="仿宋_GB2312" w:hint="eastAsia"/>
          <w:b/>
          <w:bCs/>
          <w:kern w:val="0"/>
          <w:sz w:val="32"/>
          <w:szCs w:val="32"/>
        </w:rPr>
        <w:t>1.初赛视频：</w:t>
      </w:r>
      <w:r>
        <w:rPr>
          <w:rFonts w:ascii="仿宋_GB2312" w:eastAsia="仿宋_GB2312" w:hint="eastAsia"/>
          <w:kern w:val="0"/>
          <w:sz w:val="32"/>
          <w:szCs w:val="32"/>
        </w:rPr>
        <w:t>申报初赛的视频统一用MP4等通用编码格式，画面比例16:9，全高清1920×1080，文件在100M-300M之间为宜。视频应整体录制，无剪辑，勿进行后期配音等编辑。</w:t>
      </w:r>
    </w:p>
    <w:p w14:paraId="42A77410" w14:textId="77777777" w:rsidR="00A85292" w:rsidRDefault="00000000">
      <w:pPr>
        <w:widowControl/>
        <w:spacing w:line="580" w:lineRule="exact"/>
        <w:ind w:firstLineChars="200" w:firstLine="643"/>
        <w:jc w:val="left"/>
        <w:rPr>
          <w:rFonts w:ascii="仿宋_GB2312" w:eastAsia="仿宋_GB2312"/>
          <w:kern w:val="0"/>
          <w:sz w:val="32"/>
          <w:szCs w:val="32"/>
        </w:rPr>
      </w:pPr>
      <w:r>
        <w:rPr>
          <w:rFonts w:ascii="仿宋_GB2312" w:eastAsia="仿宋_GB2312" w:hint="eastAsia"/>
          <w:b/>
          <w:bCs/>
          <w:kern w:val="0"/>
          <w:sz w:val="32"/>
          <w:szCs w:val="32"/>
        </w:rPr>
        <w:t>2.讲解方式：</w:t>
      </w:r>
      <w:r>
        <w:rPr>
          <w:rFonts w:ascii="仿宋_GB2312" w:eastAsia="仿宋_GB2312" w:hint="eastAsia"/>
          <w:kern w:val="0"/>
          <w:sz w:val="32"/>
          <w:szCs w:val="32"/>
        </w:rPr>
        <w:t>讲解时使用普通话，选手讲解时可说明情景设置情况，明确讲解对象。选手使用遥控器或激光笔，全程自行播放视频或PPT等，不得由他人协助。</w:t>
      </w:r>
    </w:p>
    <w:p w14:paraId="2D1C6D05" w14:textId="77777777" w:rsidR="00A85292" w:rsidRDefault="00000000">
      <w:pPr>
        <w:widowControl/>
        <w:spacing w:line="580" w:lineRule="exact"/>
        <w:ind w:firstLineChars="200" w:firstLine="643"/>
        <w:jc w:val="left"/>
        <w:rPr>
          <w:rFonts w:ascii="仿宋_GB2312" w:eastAsia="仿宋_GB2312"/>
          <w:kern w:val="0"/>
          <w:sz w:val="32"/>
          <w:szCs w:val="32"/>
        </w:rPr>
      </w:pPr>
      <w:r>
        <w:rPr>
          <w:rFonts w:ascii="仿宋_GB2312" w:eastAsia="仿宋_GB2312" w:hint="eastAsia"/>
          <w:b/>
          <w:bCs/>
          <w:kern w:val="0"/>
          <w:sz w:val="32"/>
          <w:szCs w:val="32"/>
        </w:rPr>
        <w:t>3.讲解材料：</w:t>
      </w:r>
      <w:r>
        <w:rPr>
          <w:rFonts w:ascii="仿宋_GB2312" w:eastAsia="仿宋_GB2312" w:hint="eastAsia"/>
          <w:kern w:val="0"/>
          <w:sz w:val="32"/>
          <w:szCs w:val="32"/>
        </w:rPr>
        <w:t>PPT（可配背景音乐）须为WPS、OFFICE 2010等通用版本，画面比例16:9，PPT第1页无动作无声音（用于后台画面准备），选手自行操作到第2页开始声音和动作效果，PPT中若插入视频请使用WMV格式。</w:t>
      </w:r>
    </w:p>
    <w:p w14:paraId="368F1F2D" w14:textId="77777777" w:rsidR="00A85292" w:rsidRDefault="00000000">
      <w:pPr>
        <w:widowControl/>
        <w:spacing w:line="580" w:lineRule="exact"/>
        <w:ind w:firstLineChars="200" w:firstLine="643"/>
        <w:jc w:val="left"/>
        <w:rPr>
          <w:rFonts w:ascii="仿宋_GB2312" w:eastAsia="仿宋_GB2312"/>
          <w:kern w:val="0"/>
          <w:sz w:val="32"/>
          <w:szCs w:val="32"/>
        </w:rPr>
      </w:pPr>
      <w:r>
        <w:rPr>
          <w:rFonts w:ascii="仿宋_GB2312" w:eastAsia="仿宋_GB2312" w:hint="eastAsia"/>
          <w:b/>
          <w:bCs/>
          <w:kern w:val="0"/>
          <w:sz w:val="32"/>
          <w:szCs w:val="32"/>
        </w:rPr>
        <w:t>4.服装道具：</w:t>
      </w:r>
      <w:r>
        <w:rPr>
          <w:rFonts w:ascii="仿宋_GB2312" w:eastAsia="仿宋_GB2312" w:hint="eastAsia"/>
          <w:kern w:val="0"/>
          <w:sz w:val="32"/>
          <w:szCs w:val="32"/>
        </w:rPr>
        <w:t>讲解所需的服装、道具等由选手自备。</w:t>
      </w:r>
    </w:p>
    <w:p w14:paraId="2BABCA54" w14:textId="77777777" w:rsidR="00A85292" w:rsidRDefault="00000000">
      <w:pPr>
        <w:widowControl/>
        <w:overflowPunct w:val="0"/>
        <w:adjustRightInd w:val="0"/>
        <w:snapToGrid w:val="0"/>
        <w:spacing w:line="580" w:lineRule="exact"/>
        <w:ind w:firstLineChars="200" w:firstLine="640"/>
        <w:rPr>
          <w:rFonts w:ascii="黑体" w:eastAsia="黑体" w:hAnsi="黑体" w:hint="eastAsia"/>
          <w:kern w:val="0"/>
          <w:sz w:val="32"/>
          <w:szCs w:val="32"/>
        </w:rPr>
      </w:pPr>
      <w:r>
        <w:rPr>
          <w:rFonts w:ascii="黑体" w:eastAsia="黑体" w:hAnsi="黑体" w:hint="eastAsia"/>
          <w:kern w:val="0"/>
          <w:sz w:val="32"/>
          <w:szCs w:val="32"/>
        </w:rPr>
        <w:t>四、比赛规则与评分标准</w:t>
      </w:r>
    </w:p>
    <w:p w14:paraId="787DCF34" w14:textId="77777777" w:rsidR="00A85292" w:rsidRDefault="00000000">
      <w:pPr>
        <w:widowControl/>
        <w:overflowPunct w:val="0"/>
        <w:adjustRightInd w:val="0"/>
        <w:snapToGrid w:val="0"/>
        <w:spacing w:line="580" w:lineRule="exact"/>
        <w:ind w:firstLine="645"/>
        <w:rPr>
          <w:rFonts w:ascii="楷体" w:eastAsia="楷体" w:hAnsi="楷体" w:cs="楷体" w:hint="eastAsia"/>
          <w:b/>
          <w:bCs/>
          <w:kern w:val="0"/>
          <w:sz w:val="32"/>
          <w:szCs w:val="32"/>
        </w:rPr>
      </w:pPr>
      <w:r>
        <w:rPr>
          <w:rFonts w:ascii="楷体" w:eastAsia="楷体" w:hAnsi="楷体" w:cs="楷体" w:hint="eastAsia"/>
          <w:b/>
          <w:bCs/>
          <w:kern w:val="0"/>
          <w:sz w:val="32"/>
          <w:szCs w:val="32"/>
        </w:rPr>
        <w:t>（一）比赛规则</w:t>
      </w:r>
    </w:p>
    <w:p w14:paraId="0D83042A" w14:textId="77777777" w:rsidR="00A85292" w:rsidRDefault="00000000">
      <w:pPr>
        <w:widowControl/>
        <w:overflowPunct w:val="0"/>
        <w:adjustRightInd w:val="0"/>
        <w:snapToGrid w:val="0"/>
        <w:spacing w:line="580" w:lineRule="exact"/>
        <w:ind w:firstLine="645"/>
        <w:rPr>
          <w:rFonts w:ascii="仿宋_GB2312" w:eastAsia="仿宋_GB2312" w:hAnsi="仿宋" w:cs="宋体" w:hint="eastAsia"/>
          <w:sz w:val="32"/>
          <w:szCs w:val="32"/>
        </w:rPr>
      </w:pPr>
      <w:r>
        <w:rPr>
          <w:rFonts w:ascii="仿宋_GB2312" w:eastAsia="仿宋_GB2312" w:hAnsi="仿宋" w:cs="宋体" w:hint="eastAsia"/>
          <w:sz w:val="32"/>
          <w:szCs w:val="32"/>
        </w:rPr>
        <w:lastRenderedPageBreak/>
        <w:t>预赛、半决赛阶段只进行自主命题讲解，总决赛阶段为自主命题与随机命题相结合方式。为提升讲解内容的科学性和准确性，要求参赛选手邀请科学顾问对讲解内容进行指导，科学顾问须为本专业领域副高级以上专家。</w:t>
      </w:r>
    </w:p>
    <w:p w14:paraId="764385EA" w14:textId="77777777" w:rsidR="00A85292" w:rsidRDefault="00000000">
      <w:pPr>
        <w:widowControl/>
        <w:overflowPunct w:val="0"/>
        <w:adjustRightInd w:val="0"/>
        <w:snapToGrid w:val="0"/>
        <w:spacing w:line="580" w:lineRule="exact"/>
        <w:ind w:firstLineChars="200" w:firstLine="643"/>
        <w:rPr>
          <w:rFonts w:ascii="仿宋_GB2312" w:eastAsia="仿宋_GB2312" w:hAnsi="仿宋" w:cs="宋体" w:hint="eastAsia"/>
          <w:sz w:val="32"/>
          <w:szCs w:val="32"/>
        </w:rPr>
      </w:pPr>
      <w:r>
        <w:rPr>
          <w:rFonts w:ascii="仿宋_GB2312" w:eastAsia="仿宋_GB2312" w:hAnsi="仿宋" w:cs="宋体" w:hint="eastAsia"/>
          <w:b/>
          <w:bCs/>
          <w:sz w:val="32"/>
          <w:szCs w:val="32"/>
        </w:rPr>
        <w:t>1.自主命题讲解：</w:t>
      </w:r>
      <w:r>
        <w:rPr>
          <w:rFonts w:ascii="仿宋_GB2312" w:eastAsia="仿宋_GB2312" w:hAnsi="仿宋" w:cs="宋体" w:hint="eastAsia"/>
          <w:sz w:val="32"/>
          <w:szCs w:val="32"/>
        </w:rPr>
        <w:t>选手自行确定一个科普命题进行讲解，讲解内容需包含电力科学知识，限时</w:t>
      </w:r>
      <w:r>
        <w:rPr>
          <w:rFonts w:ascii="仿宋_GB2312" w:eastAsia="仿宋_GB2312" w:hAnsi="仿宋" w:cs="宋体"/>
          <w:sz w:val="32"/>
          <w:szCs w:val="32"/>
        </w:rPr>
        <w:t>4</w:t>
      </w:r>
      <w:r>
        <w:rPr>
          <w:rFonts w:ascii="仿宋_GB2312" w:eastAsia="仿宋_GB2312" w:hAnsi="仿宋" w:cs="宋体" w:hint="eastAsia"/>
          <w:sz w:val="32"/>
          <w:szCs w:val="32"/>
        </w:rPr>
        <w:t>分钟，可借助多媒体等手段辅助讲解效果。鼓励选手以电力科技最新成果为主题进行讲解，传承和弘扬新时代科学家精神和电力文化。</w:t>
      </w:r>
    </w:p>
    <w:p w14:paraId="177546DD" w14:textId="77777777" w:rsidR="00A85292" w:rsidRDefault="00000000">
      <w:pPr>
        <w:widowControl/>
        <w:overflowPunct w:val="0"/>
        <w:adjustRightInd w:val="0"/>
        <w:snapToGrid w:val="0"/>
        <w:spacing w:line="580" w:lineRule="exact"/>
        <w:ind w:firstLine="645"/>
        <w:rPr>
          <w:rFonts w:ascii="仿宋_GB2312" w:eastAsia="仿宋_GB2312" w:hAnsi="仿宋" w:cs="宋体" w:hint="eastAsia"/>
          <w:sz w:val="32"/>
          <w:szCs w:val="32"/>
        </w:rPr>
      </w:pPr>
      <w:r>
        <w:rPr>
          <w:rFonts w:ascii="仿宋_GB2312" w:eastAsia="仿宋_GB2312" w:hAnsi="仿宋" w:cs="宋体" w:hint="eastAsia"/>
          <w:b/>
          <w:bCs/>
          <w:sz w:val="32"/>
          <w:szCs w:val="32"/>
        </w:rPr>
        <w:t>2.随机命题讲解：</w:t>
      </w:r>
      <w:r>
        <w:rPr>
          <w:rFonts w:ascii="仿宋_GB2312" w:eastAsia="仿宋_GB2312" w:hAnsi="仿宋" w:cs="宋体" w:hint="eastAsia"/>
          <w:sz w:val="32"/>
          <w:szCs w:val="32"/>
        </w:rPr>
        <w:t>晋级决赛的选手在决赛现场完成自主命题讲解后，从随机命题题库中自行抽取题目进行2分钟讲解，无须制作PPT。随机命题题库将随决赛通知提前发布。</w:t>
      </w:r>
    </w:p>
    <w:p w14:paraId="092C52A6" w14:textId="77777777" w:rsidR="00A85292" w:rsidRDefault="00000000">
      <w:pPr>
        <w:widowControl/>
        <w:overflowPunct w:val="0"/>
        <w:adjustRightInd w:val="0"/>
        <w:snapToGrid w:val="0"/>
        <w:spacing w:line="580" w:lineRule="exact"/>
        <w:ind w:firstLine="645"/>
        <w:rPr>
          <w:rFonts w:ascii="楷体" w:eastAsia="楷体" w:hAnsi="楷体" w:cs="楷体" w:hint="eastAsia"/>
          <w:b/>
          <w:bCs/>
          <w:kern w:val="0"/>
          <w:sz w:val="32"/>
          <w:szCs w:val="32"/>
        </w:rPr>
      </w:pPr>
      <w:r>
        <w:rPr>
          <w:rFonts w:ascii="楷体" w:eastAsia="楷体" w:hAnsi="楷体" w:cs="楷体" w:hint="eastAsia"/>
          <w:b/>
          <w:bCs/>
          <w:kern w:val="0"/>
          <w:sz w:val="32"/>
          <w:szCs w:val="32"/>
        </w:rPr>
        <w:t>（二）评分标准</w:t>
      </w:r>
    </w:p>
    <w:p w14:paraId="046B4CED" w14:textId="77777777" w:rsidR="00A85292" w:rsidRDefault="00000000">
      <w:pPr>
        <w:widowControl/>
        <w:overflowPunct w:val="0"/>
        <w:adjustRightInd w:val="0"/>
        <w:snapToGrid w:val="0"/>
        <w:spacing w:line="580" w:lineRule="exact"/>
        <w:ind w:firstLine="645"/>
        <w:rPr>
          <w:rFonts w:ascii="仿宋_GB2312" w:eastAsia="仿宋_GB2312" w:hAnsi="仿宋" w:cs="宋体" w:hint="eastAsia"/>
          <w:sz w:val="32"/>
          <w:szCs w:val="32"/>
        </w:rPr>
      </w:pPr>
      <w:r>
        <w:rPr>
          <w:rFonts w:ascii="仿宋_GB2312" w:eastAsia="仿宋_GB2312" w:hAnsi="仿宋" w:cs="宋体" w:hint="eastAsia"/>
          <w:sz w:val="32"/>
          <w:szCs w:val="32"/>
        </w:rPr>
        <w:t>专家评委组根据参赛选手表现进行评分，总分100分。选手讲解展示内容必须包含电力科学知识，且具备科学性和普及性，还应注重科学方法、科学思想、科学精神。各项要求如下：</w:t>
      </w:r>
    </w:p>
    <w:p w14:paraId="2372D06E" w14:textId="77777777" w:rsidR="00A85292" w:rsidRDefault="00000000">
      <w:pPr>
        <w:widowControl/>
        <w:overflowPunct w:val="0"/>
        <w:adjustRightInd w:val="0"/>
        <w:snapToGrid w:val="0"/>
        <w:spacing w:line="580" w:lineRule="exact"/>
        <w:ind w:firstLine="645"/>
        <w:rPr>
          <w:rFonts w:ascii="仿宋_GB2312" w:eastAsia="仿宋_GB2312" w:hAnsi="仿宋" w:cs="宋体" w:hint="eastAsia"/>
          <w:sz w:val="32"/>
          <w:szCs w:val="32"/>
        </w:rPr>
      </w:pPr>
      <w:r>
        <w:rPr>
          <w:rFonts w:ascii="仿宋_GB2312" w:eastAsia="仿宋_GB2312" w:hAnsi="仿宋" w:cs="宋体" w:hint="eastAsia"/>
          <w:sz w:val="32"/>
          <w:szCs w:val="32"/>
        </w:rPr>
        <w:t>1.内容陈述（</w:t>
      </w:r>
      <w:r>
        <w:rPr>
          <w:rFonts w:ascii="仿宋_GB2312" w:eastAsia="仿宋_GB2312" w:hAnsi="仿宋" w:cs="宋体"/>
          <w:sz w:val="32"/>
          <w:szCs w:val="32"/>
        </w:rPr>
        <w:t>5</w:t>
      </w:r>
      <w:r>
        <w:rPr>
          <w:rFonts w:ascii="仿宋_GB2312" w:eastAsia="仿宋_GB2312" w:hAnsi="仿宋" w:cs="宋体" w:hint="eastAsia"/>
          <w:sz w:val="32"/>
          <w:szCs w:val="32"/>
        </w:rPr>
        <w:t>0</w:t>
      </w:r>
      <w:r>
        <w:rPr>
          <w:rFonts w:ascii="仿宋_GB2312" w:eastAsia="仿宋_GB2312" w:hAnsi="仿宋" w:cs="宋体"/>
          <w:sz w:val="32"/>
          <w:szCs w:val="32"/>
        </w:rPr>
        <w:t xml:space="preserve"> </w:t>
      </w:r>
      <w:r>
        <w:rPr>
          <w:rFonts w:ascii="仿宋_GB2312" w:eastAsia="仿宋_GB2312" w:hAnsi="仿宋" w:cs="宋体" w:hint="eastAsia"/>
          <w:sz w:val="32"/>
          <w:szCs w:val="32"/>
        </w:rPr>
        <w:t>分）：科学准确、重点突出;主次分明、详简得当;层次清楚、合乎逻辑；立意新颖、导向正确。</w:t>
      </w:r>
    </w:p>
    <w:p w14:paraId="06B2C582" w14:textId="77777777" w:rsidR="00A85292" w:rsidRDefault="00000000">
      <w:pPr>
        <w:widowControl/>
        <w:overflowPunct w:val="0"/>
        <w:adjustRightInd w:val="0"/>
        <w:snapToGrid w:val="0"/>
        <w:spacing w:line="580" w:lineRule="exact"/>
        <w:ind w:firstLine="645"/>
        <w:rPr>
          <w:rFonts w:ascii="仿宋_GB2312" w:eastAsia="仿宋_GB2312" w:hAnsi="仿宋" w:cs="宋体" w:hint="eastAsia"/>
          <w:sz w:val="32"/>
          <w:szCs w:val="32"/>
        </w:rPr>
      </w:pPr>
      <w:r>
        <w:rPr>
          <w:rFonts w:ascii="仿宋_GB2312" w:eastAsia="仿宋_GB2312" w:hAnsi="仿宋" w:cs="宋体" w:hint="eastAsia"/>
          <w:sz w:val="32"/>
          <w:szCs w:val="32"/>
        </w:rPr>
        <w:t>2.表达效果(30 分 ):通俗易懂、深入浅出;张弛有度、条理清晰；发音标准、生动流畅。</w:t>
      </w:r>
    </w:p>
    <w:p w14:paraId="134FD2E3" w14:textId="77777777" w:rsidR="00A85292" w:rsidRDefault="00000000">
      <w:pPr>
        <w:widowControl/>
        <w:overflowPunct w:val="0"/>
        <w:adjustRightInd w:val="0"/>
        <w:snapToGrid w:val="0"/>
        <w:spacing w:line="580" w:lineRule="exact"/>
        <w:ind w:firstLine="645"/>
        <w:rPr>
          <w:rFonts w:ascii="仿宋_GB2312" w:eastAsia="仿宋_GB2312" w:hAnsi="仿宋" w:cs="宋体" w:hint="eastAsia"/>
          <w:sz w:val="32"/>
          <w:szCs w:val="32"/>
        </w:rPr>
      </w:pPr>
      <w:r>
        <w:rPr>
          <w:rFonts w:ascii="仿宋_GB2312" w:eastAsia="仿宋_GB2312" w:hAnsi="仿宋" w:cs="宋体" w:hint="eastAsia"/>
          <w:sz w:val="32"/>
          <w:szCs w:val="32"/>
        </w:rPr>
        <w:t>3.整体形象(20 分 ):衣着得体、精神饱满;仪态大方、自然协调。</w:t>
      </w:r>
    </w:p>
    <w:p w14:paraId="785A0CF4" w14:textId="77777777" w:rsidR="00A85292" w:rsidRDefault="00000000">
      <w:pPr>
        <w:widowControl/>
        <w:overflowPunct w:val="0"/>
        <w:adjustRightInd w:val="0"/>
        <w:snapToGrid w:val="0"/>
        <w:spacing w:line="580" w:lineRule="exact"/>
        <w:ind w:firstLine="645"/>
        <w:rPr>
          <w:rFonts w:ascii="楷体" w:eastAsia="楷体" w:hAnsi="楷体" w:cs="楷体" w:hint="eastAsia"/>
          <w:b/>
          <w:bCs/>
          <w:kern w:val="0"/>
          <w:sz w:val="32"/>
          <w:szCs w:val="32"/>
        </w:rPr>
      </w:pPr>
      <w:r>
        <w:rPr>
          <w:rFonts w:ascii="楷体" w:eastAsia="楷体" w:hAnsi="楷体" w:cs="楷体" w:hint="eastAsia"/>
          <w:b/>
          <w:bCs/>
          <w:kern w:val="0"/>
          <w:sz w:val="32"/>
          <w:szCs w:val="32"/>
        </w:rPr>
        <w:t>（三）用时要求</w:t>
      </w:r>
    </w:p>
    <w:p w14:paraId="31AFD937" w14:textId="77777777" w:rsidR="00A85292" w:rsidRDefault="00000000">
      <w:pPr>
        <w:widowControl/>
        <w:spacing w:line="580" w:lineRule="exact"/>
        <w:jc w:val="left"/>
        <w:rPr>
          <w:rFonts w:ascii="仿宋_GB2312" w:eastAsia="仿宋_GB2312" w:hAnsi="仿宋" w:cs="宋体" w:hint="eastAsia"/>
          <w:sz w:val="32"/>
          <w:szCs w:val="32"/>
        </w:rPr>
      </w:pPr>
      <w:r>
        <w:rPr>
          <w:rFonts w:ascii="仿宋" w:eastAsia="仿宋" w:hAnsi="仿宋" w:cs="仿宋" w:hint="eastAsia"/>
          <w:color w:val="000000"/>
          <w:kern w:val="0"/>
          <w:sz w:val="31"/>
          <w:szCs w:val="31"/>
          <w:lang w:bidi="ar"/>
        </w:rPr>
        <w:lastRenderedPageBreak/>
        <w:t xml:space="preserve">    </w:t>
      </w:r>
      <w:r>
        <w:rPr>
          <w:rFonts w:ascii="仿宋_GB2312" w:eastAsia="仿宋_GB2312" w:hAnsi="仿宋" w:cs="宋体" w:hint="eastAsia"/>
          <w:sz w:val="32"/>
          <w:szCs w:val="32"/>
        </w:rPr>
        <w:t>1.自主命题讲解：限时4分钟，不足3分钟扣2分，超时10秒（含</w:t>
      </w:r>
      <w:r>
        <w:rPr>
          <w:rFonts w:ascii="仿宋_GB2312" w:eastAsia="仿宋_GB2312" w:hAnsi="仿宋" w:cs="宋体"/>
          <w:sz w:val="32"/>
          <w:szCs w:val="32"/>
        </w:rPr>
        <w:t>10</w:t>
      </w:r>
      <w:r>
        <w:rPr>
          <w:rFonts w:ascii="仿宋_GB2312" w:eastAsia="仿宋_GB2312" w:hAnsi="仿宋" w:cs="宋体" w:hint="eastAsia"/>
          <w:sz w:val="32"/>
          <w:szCs w:val="32"/>
        </w:rPr>
        <w:t xml:space="preserve">秒）后讲解终止并扣2分。 </w:t>
      </w:r>
    </w:p>
    <w:p w14:paraId="422CCE19" w14:textId="77777777" w:rsidR="00A85292" w:rsidRDefault="00000000">
      <w:pPr>
        <w:widowControl/>
        <w:spacing w:line="580" w:lineRule="exact"/>
        <w:ind w:firstLineChars="200" w:firstLine="640"/>
        <w:jc w:val="left"/>
      </w:pPr>
      <w:r>
        <w:rPr>
          <w:rFonts w:ascii="仿宋_GB2312" w:eastAsia="仿宋_GB2312" w:hAnsi="仿宋" w:cs="宋体" w:hint="eastAsia"/>
          <w:sz w:val="32"/>
          <w:szCs w:val="32"/>
        </w:rPr>
        <w:t>2.随机命题讲解：限时2</w:t>
      </w:r>
      <w:r>
        <w:rPr>
          <w:rFonts w:ascii="仿宋_GB2312" w:eastAsia="仿宋_GB2312" w:hAnsi="仿宋" w:cs="宋体"/>
          <w:sz w:val="32"/>
          <w:szCs w:val="32"/>
        </w:rPr>
        <w:t xml:space="preserve"> </w:t>
      </w:r>
      <w:r>
        <w:rPr>
          <w:rFonts w:ascii="仿宋_GB2312" w:eastAsia="仿宋_GB2312" w:hAnsi="仿宋" w:cs="宋体" w:hint="eastAsia"/>
          <w:sz w:val="32"/>
          <w:szCs w:val="32"/>
        </w:rPr>
        <w:t xml:space="preserve">分钟，不足1分30秒扣1分，超时终止，不扣分。 </w:t>
      </w:r>
    </w:p>
    <w:p w14:paraId="4BEB7AFC" w14:textId="77777777" w:rsidR="00A85292" w:rsidRDefault="00000000">
      <w:pPr>
        <w:widowControl/>
        <w:overflowPunct w:val="0"/>
        <w:adjustRightInd w:val="0"/>
        <w:snapToGrid w:val="0"/>
        <w:spacing w:line="580" w:lineRule="exact"/>
        <w:ind w:firstLine="645"/>
        <w:rPr>
          <w:rFonts w:ascii="楷体" w:eastAsia="楷体" w:hAnsi="楷体" w:cs="楷体" w:hint="eastAsia"/>
          <w:b/>
          <w:bCs/>
          <w:kern w:val="0"/>
          <w:sz w:val="32"/>
          <w:szCs w:val="32"/>
        </w:rPr>
      </w:pPr>
      <w:r>
        <w:rPr>
          <w:rFonts w:ascii="楷体" w:eastAsia="楷体" w:hAnsi="楷体" w:cs="楷体" w:hint="eastAsia"/>
          <w:b/>
          <w:bCs/>
          <w:kern w:val="0"/>
          <w:sz w:val="32"/>
          <w:szCs w:val="32"/>
        </w:rPr>
        <w:t>（四）评分方式</w:t>
      </w:r>
    </w:p>
    <w:p w14:paraId="23D9F096" w14:textId="77777777" w:rsidR="00A85292" w:rsidRDefault="00000000">
      <w:pPr>
        <w:snapToGrid w:val="0"/>
        <w:spacing w:line="580" w:lineRule="exact"/>
        <w:ind w:firstLineChars="200" w:firstLine="640"/>
        <w:rPr>
          <w:rFonts w:ascii="仿宋_GB2312" w:eastAsia="仿宋_GB2312" w:hAnsi="仿宋" w:cs="宋体" w:hint="eastAsia"/>
          <w:sz w:val="32"/>
          <w:szCs w:val="32"/>
        </w:rPr>
      </w:pPr>
      <w:r>
        <w:rPr>
          <w:rFonts w:ascii="仿宋_GB2312" w:eastAsia="仿宋_GB2312" w:hAnsi="仿宋" w:cs="宋体" w:hint="eastAsia"/>
          <w:sz w:val="32"/>
          <w:szCs w:val="32"/>
        </w:rPr>
        <w:t>评委对选手表现进行综合打分，超时由记分员进行扣分记录。打分采用现场打分、亮分和公布成绩的方式（保留到小数点后两位），所有评委打分去掉一个最高分和一个最低分后的平均数为选手的评委评分。将选手的评委评分及用时扣分的分数相加，得出该选手的总分数。若遇选手总分数相同则按评委的第二个最高分高低决定名次，若评委的第二个最高分相同则按第三个最高分高低决定名次，以此类推；若遇评委具体打分均相同，则在监督人员的监督下由评委再次评分决定名次。</w:t>
      </w:r>
    </w:p>
    <w:p w14:paraId="7AEF7890" w14:textId="77777777" w:rsidR="00A85292" w:rsidRDefault="00000000">
      <w:pPr>
        <w:widowControl/>
        <w:overflowPunct w:val="0"/>
        <w:adjustRightInd w:val="0"/>
        <w:snapToGrid w:val="0"/>
        <w:spacing w:line="580" w:lineRule="exact"/>
        <w:ind w:firstLine="645"/>
        <w:rPr>
          <w:rFonts w:ascii="楷体" w:eastAsia="楷体" w:hAnsi="楷体" w:cs="楷体" w:hint="eastAsia"/>
          <w:b/>
          <w:bCs/>
          <w:kern w:val="0"/>
          <w:sz w:val="32"/>
          <w:szCs w:val="32"/>
        </w:rPr>
      </w:pPr>
      <w:r>
        <w:rPr>
          <w:rFonts w:ascii="楷体" w:eastAsia="楷体" w:hAnsi="楷体" w:cs="楷体" w:hint="eastAsia"/>
          <w:b/>
          <w:bCs/>
          <w:kern w:val="0"/>
          <w:sz w:val="32"/>
          <w:szCs w:val="32"/>
        </w:rPr>
        <w:t>（五）比赛监督</w:t>
      </w:r>
    </w:p>
    <w:p w14:paraId="4FF136DB" w14:textId="77777777" w:rsidR="00A85292" w:rsidRDefault="00000000">
      <w:pPr>
        <w:snapToGrid w:val="0"/>
        <w:spacing w:line="580" w:lineRule="exact"/>
        <w:ind w:firstLineChars="200" w:firstLine="640"/>
        <w:rPr>
          <w:rFonts w:ascii="仿宋_GB2312" w:eastAsia="仿宋_GB2312" w:hAnsi="仿宋" w:cs="宋体" w:hint="eastAsia"/>
          <w:sz w:val="32"/>
          <w:szCs w:val="32"/>
        </w:rPr>
      </w:pPr>
      <w:r>
        <w:rPr>
          <w:rFonts w:ascii="仿宋_GB2312" w:eastAsia="仿宋_GB2312" w:hAnsi="仿宋" w:cs="宋体" w:hint="eastAsia"/>
          <w:sz w:val="32"/>
          <w:szCs w:val="32"/>
        </w:rPr>
        <w:t>比赛监督人员全程监督比赛过程，并对比赛过程中出现的问题及投诉情况进行调查处理。</w:t>
      </w:r>
    </w:p>
    <w:p w14:paraId="73D243DA" w14:textId="77777777" w:rsidR="00A85292" w:rsidRDefault="00000000">
      <w:pPr>
        <w:snapToGrid w:val="0"/>
        <w:spacing w:line="580" w:lineRule="exact"/>
        <w:ind w:firstLineChars="200" w:firstLine="640"/>
        <w:rPr>
          <w:rFonts w:ascii="黑体" w:eastAsia="黑体" w:hAnsi="黑体" w:hint="eastAsia"/>
          <w:bCs/>
          <w:sz w:val="32"/>
          <w:szCs w:val="32"/>
        </w:rPr>
      </w:pPr>
      <w:r>
        <w:rPr>
          <w:rFonts w:ascii="黑体" w:eastAsia="黑体" w:hAnsi="黑体" w:hint="eastAsia"/>
          <w:bCs/>
          <w:sz w:val="32"/>
          <w:szCs w:val="32"/>
        </w:rPr>
        <w:t>五、奖项设置</w:t>
      </w:r>
    </w:p>
    <w:p w14:paraId="6481E94B" w14:textId="77777777" w:rsidR="00A85292" w:rsidRDefault="00000000">
      <w:pPr>
        <w:overflowPunct w:val="0"/>
        <w:adjustRightInd w:val="0"/>
        <w:snapToGrid w:val="0"/>
        <w:spacing w:line="580" w:lineRule="exact"/>
        <w:ind w:firstLineChars="200" w:firstLine="640"/>
        <w:rPr>
          <w:rFonts w:ascii="仿宋_GB2312" w:eastAsia="仿宋_GB2312" w:hAnsi="仿宋" w:cs="宋体" w:hint="eastAsia"/>
          <w:sz w:val="32"/>
          <w:szCs w:val="32"/>
        </w:rPr>
      </w:pPr>
      <w:r>
        <w:rPr>
          <w:rFonts w:ascii="仿宋_GB2312" w:eastAsia="仿宋_GB2312" w:hAnsi="仿宋" w:cs="宋体" w:hint="eastAsia"/>
          <w:sz w:val="32"/>
          <w:szCs w:val="32"/>
        </w:rPr>
        <w:t>设立一等奖、二等奖、三等奖、优秀奖及优秀组织单位若干名，具体数量结合参赛实际情况确定。</w:t>
      </w:r>
    </w:p>
    <w:p w14:paraId="66DFE00C" w14:textId="77777777" w:rsidR="00A85292" w:rsidRDefault="00000000">
      <w:pPr>
        <w:widowControl/>
        <w:overflowPunct w:val="0"/>
        <w:adjustRightInd w:val="0"/>
        <w:snapToGrid w:val="0"/>
        <w:spacing w:line="580" w:lineRule="exact"/>
        <w:ind w:firstLineChars="200" w:firstLine="640"/>
        <w:rPr>
          <w:rFonts w:ascii="黑体" w:eastAsia="黑体" w:hAnsi="黑体" w:hint="eastAsia"/>
          <w:kern w:val="0"/>
          <w:sz w:val="32"/>
          <w:szCs w:val="32"/>
        </w:rPr>
      </w:pPr>
      <w:r>
        <w:rPr>
          <w:rFonts w:ascii="黑体" w:eastAsia="黑体" w:hAnsi="黑体" w:hint="eastAsia"/>
          <w:kern w:val="0"/>
          <w:sz w:val="32"/>
          <w:szCs w:val="32"/>
        </w:rPr>
        <w:t>六、初赛视频申报说明</w:t>
      </w:r>
    </w:p>
    <w:p w14:paraId="35A32B97" w14:textId="77777777" w:rsidR="00A85292" w:rsidRDefault="00000000">
      <w:pPr>
        <w:overflowPunct w:val="0"/>
        <w:adjustRightInd w:val="0"/>
        <w:snapToGrid w:val="0"/>
        <w:spacing w:line="580" w:lineRule="exact"/>
        <w:ind w:firstLineChars="200" w:firstLine="640"/>
        <w:rPr>
          <w:rFonts w:ascii="仿宋_GB2312" w:eastAsia="仿宋_GB2312" w:hAnsi="仿宋" w:cs="宋体" w:hint="eastAsia"/>
          <w:sz w:val="32"/>
          <w:szCs w:val="32"/>
        </w:rPr>
      </w:pPr>
      <w:r>
        <w:rPr>
          <w:rFonts w:ascii="仿宋_GB2312" w:eastAsia="仿宋_GB2312" w:hAnsi="仿宋" w:cs="宋体" w:hint="eastAsia"/>
          <w:sz w:val="32"/>
          <w:szCs w:val="32"/>
        </w:rPr>
        <w:t>1.参赛视频文件命名为：标题+时长（如：3分55秒）+选手姓名+单位。须先将视频上传至百度网盘，有效期设置为“永久有效”。</w:t>
      </w:r>
    </w:p>
    <w:p w14:paraId="4FCC03AA" w14:textId="77777777" w:rsidR="00A85292" w:rsidRDefault="00000000">
      <w:pPr>
        <w:overflowPunct w:val="0"/>
        <w:adjustRightInd w:val="0"/>
        <w:snapToGrid w:val="0"/>
        <w:spacing w:line="580" w:lineRule="exact"/>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2.推荐表须由推荐单位盖章。推荐单位包括：各理事单位、专业委员会（分会）、省级电机工程/电力学会、高校、会员中心、电力科普基地。</w:t>
      </w:r>
    </w:p>
    <w:p w14:paraId="60B5795B" w14:textId="77777777" w:rsidR="00A85292" w:rsidRDefault="00000000">
      <w:pPr>
        <w:overflowPunct w:val="0"/>
        <w:adjustRightInd w:val="0"/>
        <w:snapToGrid w:val="0"/>
        <w:spacing w:line="580" w:lineRule="exact"/>
        <w:ind w:firstLineChars="200" w:firstLine="640"/>
        <w:rPr>
          <w:rFonts w:ascii="仿宋_GB2312" w:eastAsia="仿宋_GB2312" w:hAnsi="仿宋" w:cs="宋体" w:hint="eastAsia"/>
          <w:sz w:val="32"/>
          <w:szCs w:val="32"/>
        </w:rPr>
      </w:pPr>
      <w:r>
        <w:rPr>
          <w:rFonts w:ascii="仿宋_GB2312" w:eastAsia="仿宋_GB2312" w:hAnsi="仿宋" w:cs="宋体" w:hint="eastAsia"/>
          <w:sz w:val="32"/>
          <w:szCs w:val="32"/>
        </w:rPr>
        <w:t>3.扫描下方二维码，填写</w:t>
      </w:r>
      <w:r>
        <w:rPr>
          <w:rFonts w:ascii="仿宋_GB2312" w:eastAsia="仿宋_GB2312" w:hint="eastAsia"/>
          <w:kern w:val="0"/>
          <w:sz w:val="32"/>
          <w:szCs w:val="32"/>
        </w:rPr>
        <w:t>参赛信息、初赛视频百度网盘分享链接，上传推荐表盖章版PDF文件</w:t>
      </w:r>
      <w:r>
        <w:rPr>
          <w:rFonts w:ascii="仿宋_GB2312" w:eastAsia="仿宋_GB2312" w:hAnsi="仿宋" w:cs="宋体" w:hint="eastAsia"/>
          <w:sz w:val="32"/>
          <w:szCs w:val="32"/>
        </w:rPr>
        <w:t>。</w:t>
      </w:r>
    </w:p>
    <w:p w14:paraId="2CFD87C7" w14:textId="3D6C0403" w:rsidR="00A85292" w:rsidRDefault="00000000">
      <w:pPr>
        <w:overflowPunct w:val="0"/>
        <w:adjustRightInd w:val="0"/>
        <w:snapToGrid w:val="0"/>
        <w:spacing w:line="580" w:lineRule="exact"/>
        <w:ind w:firstLineChars="200" w:firstLine="640"/>
        <w:rPr>
          <w:rFonts w:ascii="仿宋_GB2312" w:eastAsia="仿宋_GB2312" w:hAnsi="仿宋" w:cs="宋体" w:hint="eastAsia"/>
          <w:sz w:val="32"/>
          <w:szCs w:val="32"/>
        </w:rPr>
      </w:pPr>
      <w:r>
        <w:rPr>
          <w:rFonts w:ascii="仿宋_GB2312" w:eastAsia="仿宋_GB2312" w:hAnsi="仿宋" w:cs="宋体" w:hint="eastAsia"/>
          <w:sz w:val="32"/>
          <w:szCs w:val="32"/>
        </w:rPr>
        <w:t>4.初赛视频申报截止时间为202</w:t>
      </w:r>
      <w:r w:rsidR="00D918B2">
        <w:rPr>
          <w:rFonts w:ascii="仿宋_GB2312" w:eastAsia="仿宋_GB2312" w:hAnsi="仿宋" w:cs="宋体" w:hint="eastAsia"/>
          <w:sz w:val="32"/>
          <w:szCs w:val="32"/>
        </w:rPr>
        <w:t>5</w:t>
      </w:r>
      <w:r>
        <w:rPr>
          <w:rFonts w:ascii="仿宋_GB2312" w:eastAsia="仿宋_GB2312" w:hAnsi="仿宋" w:cs="宋体" w:hint="eastAsia"/>
          <w:sz w:val="32"/>
          <w:szCs w:val="32"/>
        </w:rPr>
        <w:t>年6月10日。</w:t>
      </w:r>
    </w:p>
    <w:p w14:paraId="154EB077" w14:textId="77777777" w:rsidR="00A85292" w:rsidRDefault="00A85292">
      <w:pPr>
        <w:snapToGrid w:val="0"/>
        <w:spacing w:line="580" w:lineRule="exact"/>
        <w:ind w:firstLine="640"/>
        <w:jc w:val="center"/>
        <w:rPr>
          <w:rFonts w:ascii="仿宋_GB2312" w:eastAsia="仿宋_GB2312" w:hAnsi="仿宋" w:cs="宋体" w:hint="eastAsia"/>
          <w:sz w:val="32"/>
          <w:szCs w:val="32"/>
        </w:rPr>
      </w:pPr>
    </w:p>
    <w:p w14:paraId="06D4908A" w14:textId="77777777" w:rsidR="00A85292" w:rsidRDefault="00000000">
      <w:pPr>
        <w:snapToGrid w:val="0"/>
        <w:spacing w:line="580" w:lineRule="exact"/>
        <w:ind w:firstLine="640"/>
        <w:rPr>
          <w:rFonts w:ascii="仿宋_GB2312" w:eastAsia="仿宋_GB2312" w:hAnsi="仿宋" w:cs="宋体" w:hint="eastAsia"/>
          <w:sz w:val="32"/>
          <w:szCs w:val="32"/>
        </w:rPr>
      </w:pPr>
      <w:r>
        <w:rPr>
          <w:rFonts w:ascii="仿宋_GB2312" w:eastAsia="仿宋_GB2312" w:hAnsi="仿宋" w:cs="宋体" w:hint="eastAsia"/>
          <w:noProof/>
          <w:sz w:val="32"/>
          <w:szCs w:val="32"/>
        </w:rPr>
        <w:drawing>
          <wp:anchor distT="0" distB="0" distL="114300" distR="114300" simplePos="0" relativeHeight="251659264" behindDoc="1" locked="0" layoutInCell="1" allowOverlap="1" wp14:anchorId="189D2C08" wp14:editId="60AEE767">
            <wp:simplePos x="0" y="0"/>
            <wp:positionH relativeFrom="column">
              <wp:posOffset>1443990</wp:posOffset>
            </wp:positionH>
            <wp:positionV relativeFrom="paragraph">
              <wp:posOffset>-8890</wp:posOffset>
            </wp:positionV>
            <wp:extent cx="2284095" cy="2604770"/>
            <wp:effectExtent l="0" t="0" r="1905" b="11430"/>
            <wp:wrapNone/>
            <wp:docPr id="1" name="图片 1" descr="2025年电力科普讲解大赛推荐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年电力科普讲解大赛推荐表"/>
                    <pic:cNvPicPr>
                      <a:picLocks noChangeAspect="1"/>
                    </pic:cNvPicPr>
                  </pic:nvPicPr>
                  <pic:blipFill>
                    <a:blip r:embed="rId4"/>
                    <a:stretch>
                      <a:fillRect/>
                    </a:stretch>
                  </pic:blipFill>
                  <pic:spPr>
                    <a:xfrm>
                      <a:off x="0" y="0"/>
                      <a:ext cx="2284095" cy="2604770"/>
                    </a:xfrm>
                    <a:prstGeom prst="rect">
                      <a:avLst/>
                    </a:prstGeom>
                    <a:noFill/>
                    <a:ln>
                      <a:noFill/>
                    </a:ln>
                  </pic:spPr>
                </pic:pic>
              </a:graphicData>
            </a:graphic>
          </wp:anchor>
        </w:drawing>
      </w:r>
    </w:p>
    <w:p w14:paraId="23B9A04D" w14:textId="77777777" w:rsidR="00A85292" w:rsidRDefault="00A85292">
      <w:pPr>
        <w:widowControl/>
        <w:spacing w:line="580" w:lineRule="exact"/>
        <w:jc w:val="left"/>
        <w:rPr>
          <w:rFonts w:ascii="黑体" w:eastAsia="黑体" w:hAnsi="宋体" w:cs="黑体" w:hint="eastAsia"/>
          <w:color w:val="000000"/>
          <w:kern w:val="0"/>
          <w:sz w:val="31"/>
          <w:szCs w:val="31"/>
          <w:lang w:bidi="ar"/>
        </w:rPr>
      </w:pPr>
    </w:p>
    <w:p w14:paraId="23477D38" w14:textId="77777777" w:rsidR="00A85292" w:rsidRDefault="00A85292">
      <w:pPr>
        <w:widowControl/>
        <w:spacing w:line="580" w:lineRule="exact"/>
        <w:jc w:val="left"/>
        <w:rPr>
          <w:rFonts w:ascii="黑体" w:eastAsia="黑体" w:hAnsi="宋体" w:cs="黑体" w:hint="eastAsia"/>
          <w:color w:val="000000"/>
          <w:kern w:val="0"/>
          <w:sz w:val="31"/>
          <w:szCs w:val="31"/>
          <w:lang w:bidi="ar"/>
        </w:rPr>
      </w:pPr>
    </w:p>
    <w:p w14:paraId="089B9F9E" w14:textId="77777777" w:rsidR="00A85292" w:rsidRDefault="00A85292">
      <w:pPr>
        <w:widowControl/>
        <w:overflowPunct w:val="0"/>
        <w:adjustRightInd w:val="0"/>
        <w:snapToGrid w:val="0"/>
        <w:spacing w:line="580" w:lineRule="exact"/>
        <w:rPr>
          <w:rFonts w:ascii="仿宋_GB2312" w:eastAsia="仿宋_GB2312"/>
          <w:kern w:val="0"/>
          <w:sz w:val="24"/>
          <w:szCs w:val="24"/>
        </w:rPr>
      </w:pPr>
    </w:p>
    <w:p w14:paraId="554734CF" w14:textId="77777777" w:rsidR="00A85292" w:rsidRDefault="00A85292">
      <w:pPr>
        <w:widowControl/>
        <w:overflowPunct w:val="0"/>
        <w:adjustRightInd w:val="0"/>
        <w:snapToGrid w:val="0"/>
        <w:spacing w:line="580" w:lineRule="exact"/>
        <w:rPr>
          <w:rFonts w:ascii="仿宋_GB2312" w:eastAsia="仿宋_GB2312"/>
          <w:kern w:val="0"/>
          <w:sz w:val="24"/>
          <w:szCs w:val="24"/>
        </w:rPr>
      </w:pPr>
    </w:p>
    <w:p w14:paraId="27C1BCD2" w14:textId="77777777" w:rsidR="00A85292" w:rsidRDefault="00A85292">
      <w:pPr>
        <w:widowControl/>
        <w:overflowPunct w:val="0"/>
        <w:adjustRightInd w:val="0"/>
        <w:snapToGrid w:val="0"/>
        <w:spacing w:line="580" w:lineRule="exact"/>
        <w:rPr>
          <w:rFonts w:ascii="仿宋_GB2312" w:eastAsia="仿宋_GB2312"/>
          <w:kern w:val="0"/>
          <w:sz w:val="24"/>
          <w:szCs w:val="24"/>
        </w:rPr>
      </w:pPr>
    </w:p>
    <w:p w14:paraId="4E75930A" w14:textId="77777777" w:rsidR="00A85292" w:rsidRDefault="00A85292">
      <w:pPr>
        <w:widowControl/>
        <w:overflowPunct w:val="0"/>
        <w:adjustRightInd w:val="0"/>
        <w:snapToGrid w:val="0"/>
        <w:spacing w:line="580" w:lineRule="exact"/>
        <w:rPr>
          <w:rFonts w:ascii="仿宋_GB2312" w:eastAsia="仿宋_GB2312"/>
          <w:kern w:val="0"/>
          <w:sz w:val="24"/>
          <w:szCs w:val="24"/>
        </w:rPr>
      </w:pPr>
    </w:p>
    <w:p w14:paraId="0F96BCCE" w14:textId="77777777" w:rsidR="00A85292" w:rsidRDefault="00A85292">
      <w:pPr>
        <w:widowControl/>
        <w:overflowPunct w:val="0"/>
        <w:adjustRightInd w:val="0"/>
        <w:snapToGrid w:val="0"/>
        <w:spacing w:line="580" w:lineRule="exact"/>
        <w:jc w:val="center"/>
        <w:rPr>
          <w:rFonts w:ascii="仿宋_GB2312" w:eastAsia="仿宋_GB2312"/>
          <w:kern w:val="0"/>
          <w:sz w:val="24"/>
          <w:szCs w:val="24"/>
        </w:rPr>
      </w:pPr>
    </w:p>
    <w:p w14:paraId="24D5D9F8" w14:textId="77777777" w:rsidR="00A85292" w:rsidRDefault="00A85292">
      <w:pPr>
        <w:widowControl/>
        <w:overflowPunct w:val="0"/>
        <w:adjustRightInd w:val="0"/>
        <w:snapToGrid w:val="0"/>
        <w:spacing w:line="580" w:lineRule="exact"/>
        <w:jc w:val="center"/>
        <w:rPr>
          <w:rFonts w:ascii="仿宋_GB2312" w:eastAsia="仿宋_GB2312"/>
          <w:kern w:val="0"/>
          <w:sz w:val="24"/>
          <w:szCs w:val="24"/>
        </w:rPr>
      </w:pPr>
    </w:p>
    <w:p w14:paraId="3B17BC3C" w14:textId="77777777" w:rsidR="00A85292" w:rsidRDefault="00A85292"/>
    <w:sectPr w:rsidR="00A85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800002BF" w:usb1="184F6CF8" w:usb2="00000012" w:usb3="00000000" w:csb0="00160001" w:csb1="1203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DFDBE52"/>
    <w:rsid w:val="FDFDBE52"/>
    <w:rsid w:val="006134BB"/>
    <w:rsid w:val="00A85292"/>
    <w:rsid w:val="00D91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33519"/>
  <w15:docId w15:val="{A14E6751-4EF5-43D7-AFE4-4269A616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dc:creator>
  <cp:lastModifiedBy>chenjing</cp:lastModifiedBy>
  <cp:revision>2</cp:revision>
  <dcterms:created xsi:type="dcterms:W3CDTF">2025-03-12T10:06:00Z</dcterms:created>
  <dcterms:modified xsi:type="dcterms:W3CDTF">2025-03-19T06:59:00Z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01A0C53C0B15BB4030ECD067619E0FA9_41</vt:lpwstr>
  </property>
</Properties>
</file>