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EAB7A" w14:textId="77777777" w:rsidR="00A00ED2" w:rsidRDefault="00000000">
      <w:pPr>
        <w:rPr>
          <w:rFonts w:ascii="方正黑体_GBK" w:eastAsia="方正黑体_GBK"/>
          <w:sz w:val="32"/>
          <w:szCs w:val="32"/>
        </w:rPr>
      </w:pPr>
      <w:r>
        <w:rPr>
          <w:rFonts w:ascii="方正黑体_GBK" w:eastAsia="方正黑体_GBK" w:hint="eastAsia"/>
          <w:sz w:val="32"/>
          <w:szCs w:val="32"/>
        </w:rPr>
        <w:t>附件</w:t>
      </w:r>
    </w:p>
    <w:p w14:paraId="32428813" w14:textId="0B52D41E" w:rsidR="00A00ED2" w:rsidRDefault="00000000" w:rsidP="00520761">
      <w:pPr>
        <w:spacing w:beforeLines="100" w:before="312" w:line="560" w:lineRule="exact"/>
        <w:jc w:val="center"/>
        <w:rPr>
          <w:rFonts w:ascii="黑体" w:eastAsia="黑体" w:hAnsi="黑体" w:cs="Times New Roman" w:hint="eastAsia"/>
          <w:color w:val="000000"/>
          <w:sz w:val="32"/>
          <w:szCs w:val="32"/>
        </w:rPr>
      </w:pPr>
      <w:r>
        <w:rPr>
          <w:rFonts w:ascii="方正黑体_GBK" w:eastAsia="方正黑体_GBK" w:hint="eastAsia"/>
          <w:sz w:val="44"/>
          <w:szCs w:val="44"/>
        </w:rPr>
        <w:t>江苏省电机工程学会2026年调研课题项目计划</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379"/>
        <w:gridCol w:w="3544"/>
        <w:gridCol w:w="1275"/>
        <w:gridCol w:w="1560"/>
      </w:tblGrid>
      <w:tr w:rsidR="00A00ED2" w14:paraId="1ACDEDFE" w14:textId="77777777" w:rsidTr="00520761">
        <w:trPr>
          <w:trHeight w:val="833"/>
          <w:tblHeader/>
        </w:trPr>
        <w:tc>
          <w:tcPr>
            <w:tcW w:w="2552" w:type="dxa"/>
            <w:noWrap/>
            <w:vAlign w:val="center"/>
          </w:tcPr>
          <w:p w14:paraId="3D6B0B75" w14:textId="25586604" w:rsidR="00A00ED2" w:rsidRDefault="00520761">
            <w:pPr>
              <w:widowControl/>
              <w:spacing w:line="440" w:lineRule="exact"/>
              <w:jc w:val="center"/>
              <w:rPr>
                <w:rFonts w:ascii="方正仿宋_GBK" w:eastAsia="方正仿宋_GBK" w:hAnsi="宋体" w:cs="宋体" w:hint="eastAsia"/>
                <w:b/>
                <w:bCs/>
                <w:color w:val="000000"/>
                <w:kern w:val="0"/>
                <w:sz w:val="32"/>
                <w:szCs w:val="32"/>
              </w:rPr>
            </w:pPr>
            <w:r>
              <w:rPr>
                <w:rFonts w:ascii="方正仿宋_GBK" w:eastAsia="方正仿宋_GBK" w:hAnsi="宋体" w:cs="宋体" w:hint="eastAsia"/>
                <w:b/>
                <w:bCs/>
                <w:color w:val="000000"/>
                <w:kern w:val="0"/>
                <w:sz w:val="32"/>
                <w:szCs w:val="32"/>
              </w:rPr>
              <w:t>编号</w:t>
            </w:r>
          </w:p>
        </w:tc>
        <w:tc>
          <w:tcPr>
            <w:tcW w:w="6379" w:type="dxa"/>
            <w:noWrap/>
            <w:vAlign w:val="center"/>
          </w:tcPr>
          <w:p w14:paraId="4EA35714" w14:textId="77777777" w:rsidR="00A00ED2" w:rsidRDefault="00000000">
            <w:pPr>
              <w:widowControl/>
              <w:spacing w:line="440" w:lineRule="exact"/>
              <w:jc w:val="center"/>
              <w:rPr>
                <w:rFonts w:ascii="方正仿宋_GBK" w:eastAsia="方正仿宋_GBK" w:hAnsi="宋体" w:cs="宋体" w:hint="eastAsia"/>
                <w:b/>
                <w:bCs/>
                <w:color w:val="000000"/>
                <w:kern w:val="0"/>
                <w:sz w:val="32"/>
                <w:szCs w:val="32"/>
              </w:rPr>
            </w:pPr>
            <w:r>
              <w:rPr>
                <w:rFonts w:ascii="方正仿宋_GBK" w:eastAsia="方正仿宋_GBK" w:hAnsi="宋体" w:cs="宋体" w:hint="eastAsia"/>
                <w:b/>
                <w:bCs/>
                <w:color w:val="000000"/>
                <w:kern w:val="0"/>
                <w:sz w:val="32"/>
                <w:szCs w:val="32"/>
              </w:rPr>
              <w:t>课题名称</w:t>
            </w:r>
          </w:p>
        </w:tc>
        <w:tc>
          <w:tcPr>
            <w:tcW w:w="3544" w:type="dxa"/>
            <w:noWrap/>
            <w:vAlign w:val="center"/>
          </w:tcPr>
          <w:p w14:paraId="6B50705B" w14:textId="77777777" w:rsidR="00A00ED2" w:rsidRDefault="00000000">
            <w:pPr>
              <w:widowControl/>
              <w:spacing w:line="440" w:lineRule="exact"/>
              <w:jc w:val="center"/>
              <w:rPr>
                <w:rFonts w:ascii="方正仿宋_GBK" w:eastAsia="方正仿宋_GBK" w:hAnsi="宋体" w:cs="宋体" w:hint="eastAsia"/>
                <w:b/>
                <w:bCs/>
                <w:color w:val="000000"/>
                <w:kern w:val="0"/>
                <w:sz w:val="32"/>
                <w:szCs w:val="32"/>
              </w:rPr>
            </w:pPr>
            <w:r>
              <w:rPr>
                <w:rFonts w:ascii="方正仿宋_GBK" w:eastAsia="方正仿宋_GBK" w:hAnsi="宋体" w:cs="宋体" w:hint="eastAsia"/>
                <w:b/>
                <w:bCs/>
                <w:color w:val="000000"/>
                <w:kern w:val="0"/>
                <w:sz w:val="32"/>
                <w:szCs w:val="32"/>
              </w:rPr>
              <w:t>承担单位</w:t>
            </w:r>
          </w:p>
        </w:tc>
        <w:tc>
          <w:tcPr>
            <w:tcW w:w="1275" w:type="dxa"/>
            <w:vAlign w:val="center"/>
          </w:tcPr>
          <w:p w14:paraId="3C132887" w14:textId="77777777" w:rsidR="00520761" w:rsidRDefault="00000000" w:rsidP="00520761">
            <w:pPr>
              <w:widowControl/>
              <w:snapToGrid w:val="0"/>
              <w:spacing w:after="0" w:line="240" w:lineRule="auto"/>
              <w:jc w:val="center"/>
              <w:rPr>
                <w:rFonts w:ascii="方正仿宋_GBK" w:eastAsia="方正仿宋_GBK" w:hAnsi="宋体" w:cs="宋体"/>
                <w:b/>
                <w:bCs/>
                <w:color w:val="000000"/>
                <w:kern w:val="0"/>
                <w:sz w:val="32"/>
                <w:szCs w:val="32"/>
              </w:rPr>
            </w:pPr>
            <w:r>
              <w:rPr>
                <w:rFonts w:ascii="方正仿宋_GBK" w:eastAsia="方正仿宋_GBK" w:hAnsi="宋体" w:cs="宋体" w:hint="eastAsia"/>
                <w:b/>
                <w:bCs/>
                <w:color w:val="000000"/>
                <w:kern w:val="0"/>
                <w:sz w:val="32"/>
                <w:szCs w:val="32"/>
              </w:rPr>
              <w:t>项目</w:t>
            </w:r>
          </w:p>
          <w:p w14:paraId="07F347F3" w14:textId="7DF85CF5" w:rsidR="00A00ED2" w:rsidRDefault="00000000" w:rsidP="00520761">
            <w:pPr>
              <w:widowControl/>
              <w:snapToGrid w:val="0"/>
              <w:spacing w:after="0" w:line="240" w:lineRule="auto"/>
              <w:jc w:val="center"/>
              <w:rPr>
                <w:rFonts w:ascii="方正仿宋_GBK" w:eastAsia="方正仿宋_GBK" w:hAnsi="宋体" w:cs="宋体" w:hint="eastAsia"/>
                <w:b/>
                <w:bCs/>
                <w:color w:val="000000"/>
                <w:kern w:val="0"/>
                <w:sz w:val="32"/>
                <w:szCs w:val="32"/>
              </w:rPr>
            </w:pPr>
            <w:r>
              <w:rPr>
                <w:rFonts w:ascii="方正仿宋_GBK" w:eastAsia="方正仿宋_GBK" w:hAnsi="宋体" w:cs="宋体" w:hint="eastAsia"/>
                <w:b/>
                <w:bCs/>
                <w:color w:val="000000"/>
                <w:kern w:val="0"/>
                <w:sz w:val="32"/>
                <w:szCs w:val="32"/>
              </w:rPr>
              <w:t>负责人</w:t>
            </w:r>
          </w:p>
        </w:tc>
        <w:tc>
          <w:tcPr>
            <w:tcW w:w="1560" w:type="dxa"/>
            <w:vAlign w:val="center"/>
          </w:tcPr>
          <w:p w14:paraId="1B1BF68B" w14:textId="77777777" w:rsidR="00A00ED2" w:rsidRDefault="00000000">
            <w:pPr>
              <w:widowControl/>
              <w:spacing w:line="440" w:lineRule="exact"/>
              <w:jc w:val="center"/>
              <w:rPr>
                <w:rFonts w:ascii="方正仿宋_GBK" w:eastAsia="方正仿宋_GBK" w:hAnsi="宋体" w:cs="宋体" w:hint="eastAsia"/>
                <w:b/>
                <w:bCs/>
                <w:color w:val="000000"/>
                <w:kern w:val="0"/>
                <w:sz w:val="32"/>
                <w:szCs w:val="32"/>
              </w:rPr>
            </w:pPr>
            <w:r>
              <w:rPr>
                <w:rFonts w:ascii="方正仿宋_GBK" w:eastAsia="方正仿宋_GBK" w:hAnsi="宋体" w:cs="宋体" w:hint="eastAsia"/>
                <w:b/>
                <w:bCs/>
                <w:color w:val="000000"/>
                <w:kern w:val="0"/>
                <w:sz w:val="32"/>
                <w:szCs w:val="32"/>
              </w:rPr>
              <w:t>课题性质</w:t>
            </w:r>
          </w:p>
        </w:tc>
      </w:tr>
      <w:tr w:rsidR="00A00ED2" w14:paraId="5B1887FA" w14:textId="77777777" w:rsidTr="00520761">
        <w:trPr>
          <w:trHeight w:val="833"/>
        </w:trPr>
        <w:tc>
          <w:tcPr>
            <w:tcW w:w="2552" w:type="dxa"/>
            <w:shd w:val="clear" w:color="000000" w:fill="FFFFFF"/>
            <w:vAlign w:val="center"/>
          </w:tcPr>
          <w:p w14:paraId="692FE54A" w14:textId="17895A1D"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RP-JSEE-26-01</w:t>
            </w:r>
          </w:p>
        </w:tc>
        <w:tc>
          <w:tcPr>
            <w:tcW w:w="6379" w:type="dxa"/>
            <w:noWrap/>
            <w:vAlign w:val="center"/>
          </w:tcPr>
          <w:p w14:paraId="6D7C34AD"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关于购售一体和新能源入市背景下发电企业关口计量装置运行与检测情况的调研</w:t>
            </w:r>
          </w:p>
        </w:tc>
        <w:tc>
          <w:tcPr>
            <w:tcW w:w="3544" w:type="dxa"/>
            <w:noWrap/>
            <w:vAlign w:val="center"/>
          </w:tcPr>
          <w:p w14:paraId="50FDC729"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江苏省电机工程学会测试技术与仪表专委会</w:t>
            </w:r>
          </w:p>
        </w:tc>
        <w:tc>
          <w:tcPr>
            <w:tcW w:w="1275" w:type="dxa"/>
            <w:vAlign w:val="center"/>
          </w:tcPr>
          <w:p w14:paraId="32CE428B"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徐晴</w:t>
            </w:r>
            <w:proofErr w:type="gramEnd"/>
          </w:p>
        </w:tc>
        <w:tc>
          <w:tcPr>
            <w:tcW w:w="1560" w:type="dxa"/>
            <w:vAlign w:val="center"/>
          </w:tcPr>
          <w:p w14:paraId="2DDB8F63"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33839711" w14:textId="77777777" w:rsidTr="00520761">
        <w:trPr>
          <w:trHeight w:val="833"/>
        </w:trPr>
        <w:tc>
          <w:tcPr>
            <w:tcW w:w="2552" w:type="dxa"/>
            <w:shd w:val="clear" w:color="000000" w:fill="FFFFFF"/>
            <w:vAlign w:val="center"/>
          </w:tcPr>
          <w:p w14:paraId="572578CE" w14:textId="78BD24E0"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RP-JSEE-26-0</w:t>
            </w:r>
            <w:r w:rsidR="00000000">
              <w:rPr>
                <w:rFonts w:ascii="方正仿宋_GBK" w:eastAsia="方正仿宋_GBK" w:hAnsi="方正仿宋_GBK" w:cs="方正仿宋_GBK" w:hint="eastAsia"/>
                <w:color w:val="000000"/>
                <w:kern w:val="0"/>
                <w:sz w:val="32"/>
                <w:szCs w:val="32"/>
                <w:lang w:bidi="ar"/>
              </w:rPr>
              <w:t>2</w:t>
            </w:r>
          </w:p>
        </w:tc>
        <w:tc>
          <w:tcPr>
            <w:tcW w:w="6379" w:type="dxa"/>
            <w:noWrap/>
            <w:vAlign w:val="center"/>
          </w:tcPr>
          <w:p w14:paraId="539861C2"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储能技术发展现状及江苏“十五五”储能发展技术路线调研</w:t>
            </w:r>
          </w:p>
        </w:tc>
        <w:tc>
          <w:tcPr>
            <w:tcW w:w="3544" w:type="dxa"/>
            <w:noWrap/>
            <w:vAlign w:val="center"/>
          </w:tcPr>
          <w:p w14:paraId="17EB3109"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江苏省电机工程学会储能专委会</w:t>
            </w:r>
          </w:p>
        </w:tc>
        <w:tc>
          <w:tcPr>
            <w:tcW w:w="1275" w:type="dxa"/>
            <w:vAlign w:val="center"/>
          </w:tcPr>
          <w:p w14:paraId="34C4ECC7"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郑嘉琪</w:t>
            </w:r>
            <w:proofErr w:type="gramEnd"/>
          </w:p>
        </w:tc>
        <w:tc>
          <w:tcPr>
            <w:tcW w:w="1560" w:type="dxa"/>
            <w:vAlign w:val="center"/>
          </w:tcPr>
          <w:p w14:paraId="01BC6537"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174C8E85" w14:textId="77777777" w:rsidTr="00520761">
        <w:trPr>
          <w:trHeight w:val="833"/>
        </w:trPr>
        <w:tc>
          <w:tcPr>
            <w:tcW w:w="2552" w:type="dxa"/>
            <w:shd w:val="clear" w:color="000000" w:fill="FFFFFF"/>
            <w:vAlign w:val="center"/>
          </w:tcPr>
          <w:p w14:paraId="5A4747D6" w14:textId="0C93A256"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RP-JSEE-26-0</w:t>
            </w:r>
            <w:r w:rsidR="00000000">
              <w:rPr>
                <w:rFonts w:ascii="方正仿宋_GBK" w:eastAsia="方正仿宋_GBK" w:hAnsi="方正仿宋_GBK" w:cs="方正仿宋_GBK" w:hint="eastAsia"/>
                <w:color w:val="000000"/>
                <w:kern w:val="0"/>
                <w:sz w:val="32"/>
                <w:szCs w:val="32"/>
                <w:lang w:bidi="ar"/>
              </w:rPr>
              <w:t>3</w:t>
            </w:r>
          </w:p>
        </w:tc>
        <w:tc>
          <w:tcPr>
            <w:tcW w:w="6379" w:type="dxa"/>
            <w:noWrap/>
            <w:vAlign w:val="center"/>
          </w:tcPr>
          <w:p w14:paraId="7B9BB35B"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调相机、换流站运行期循环水处理和排放情况调研</w:t>
            </w:r>
          </w:p>
        </w:tc>
        <w:tc>
          <w:tcPr>
            <w:tcW w:w="3544" w:type="dxa"/>
            <w:noWrap/>
            <w:vAlign w:val="center"/>
          </w:tcPr>
          <w:p w14:paraId="1F3CA95D"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江苏省电机工程学会电力环保专委会</w:t>
            </w:r>
          </w:p>
        </w:tc>
        <w:tc>
          <w:tcPr>
            <w:tcW w:w="1275" w:type="dxa"/>
            <w:vAlign w:val="center"/>
          </w:tcPr>
          <w:p w14:paraId="753A1FA3"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黄治军</w:t>
            </w:r>
          </w:p>
        </w:tc>
        <w:tc>
          <w:tcPr>
            <w:tcW w:w="1560" w:type="dxa"/>
            <w:vAlign w:val="center"/>
          </w:tcPr>
          <w:p w14:paraId="51DC9BA9"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457B5FFF" w14:textId="77777777" w:rsidTr="00520761">
        <w:trPr>
          <w:trHeight w:val="833"/>
        </w:trPr>
        <w:tc>
          <w:tcPr>
            <w:tcW w:w="2552" w:type="dxa"/>
            <w:shd w:val="clear" w:color="000000" w:fill="FFFFFF"/>
            <w:vAlign w:val="center"/>
          </w:tcPr>
          <w:p w14:paraId="6F043BE9" w14:textId="37552020"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RP-JSEE-26-0</w:t>
            </w:r>
            <w:r w:rsidR="00000000">
              <w:rPr>
                <w:rFonts w:ascii="方正仿宋_GBK" w:eastAsia="方正仿宋_GBK" w:hAnsi="方正仿宋_GBK" w:cs="方正仿宋_GBK" w:hint="eastAsia"/>
                <w:color w:val="000000"/>
                <w:kern w:val="0"/>
                <w:sz w:val="32"/>
                <w:szCs w:val="32"/>
                <w:lang w:bidi="ar"/>
              </w:rPr>
              <w:t>4</w:t>
            </w:r>
          </w:p>
        </w:tc>
        <w:tc>
          <w:tcPr>
            <w:tcW w:w="6379" w:type="dxa"/>
            <w:noWrap/>
            <w:vAlign w:val="center"/>
          </w:tcPr>
          <w:p w14:paraId="107B514F"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量子计算在新型电力系统分析决策中的应用调研</w:t>
            </w:r>
          </w:p>
        </w:tc>
        <w:tc>
          <w:tcPr>
            <w:tcW w:w="3544" w:type="dxa"/>
            <w:noWrap/>
            <w:vAlign w:val="center"/>
          </w:tcPr>
          <w:p w14:paraId="65EAFA52"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江苏省电机工程学会电力系统自动化专委会</w:t>
            </w:r>
          </w:p>
        </w:tc>
        <w:tc>
          <w:tcPr>
            <w:tcW w:w="1275" w:type="dxa"/>
            <w:vAlign w:val="center"/>
          </w:tcPr>
          <w:p w14:paraId="02920598"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王毅</w:t>
            </w:r>
          </w:p>
        </w:tc>
        <w:tc>
          <w:tcPr>
            <w:tcW w:w="1560" w:type="dxa"/>
            <w:vAlign w:val="center"/>
          </w:tcPr>
          <w:p w14:paraId="36ED379D"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2EFC85E5" w14:textId="77777777" w:rsidTr="00520761">
        <w:trPr>
          <w:trHeight w:val="833"/>
        </w:trPr>
        <w:tc>
          <w:tcPr>
            <w:tcW w:w="2552" w:type="dxa"/>
            <w:shd w:val="clear" w:color="000000" w:fill="FFFFFF"/>
            <w:vAlign w:val="center"/>
          </w:tcPr>
          <w:p w14:paraId="291EA1F0" w14:textId="3555A40D"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RP-JSEE-26-0</w:t>
            </w:r>
            <w:r w:rsidR="00000000">
              <w:rPr>
                <w:rFonts w:ascii="方正仿宋_GBK" w:eastAsia="方正仿宋_GBK" w:hAnsi="方正仿宋_GBK" w:cs="方正仿宋_GBK" w:hint="eastAsia"/>
                <w:color w:val="000000"/>
                <w:kern w:val="0"/>
                <w:sz w:val="32"/>
                <w:szCs w:val="32"/>
                <w:lang w:bidi="ar"/>
              </w:rPr>
              <w:t>5</w:t>
            </w:r>
          </w:p>
        </w:tc>
        <w:tc>
          <w:tcPr>
            <w:tcW w:w="6379" w:type="dxa"/>
            <w:noWrap/>
            <w:vAlign w:val="center"/>
          </w:tcPr>
          <w:p w14:paraId="17374809"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基于省级数字孪生电网的</w:t>
            </w:r>
            <w:proofErr w:type="gramStart"/>
            <w:r>
              <w:rPr>
                <w:rFonts w:ascii="方正仿宋_GBK" w:eastAsia="方正仿宋_GBK" w:hAnsi="方正仿宋_GBK" w:cs="方正仿宋_GBK" w:hint="eastAsia"/>
                <w:color w:val="000000"/>
                <w:kern w:val="0"/>
                <w:sz w:val="32"/>
                <w:szCs w:val="32"/>
                <w:lang w:bidi="ar"/>
              </w:rPr>
              <w:t>全业务</w:t>
            </w:r>
            <w:proofErr w:type="gramEnd"/>
            <w:r>
              <w:rPr>
                <w:rFonts w:ascii="方正仿宋_GBK" w:eastAsia="方正仿宋_GBK" w:hAnsi="方正仿宋_GBK" w:cs="方正仿宋_GBK" w:hint="eastAsia"/>
                <w:color w:val="000000"/>
                <w:kern w:val="0"/>
                <w:sz w:val="32"/>
                <w:szCs w:val="32"/>
                <w:lang w:bidi="ar"/>
              </w:rPr>
              <w:t>融合应用模式与协同机制调研</w:t>
            </w:r>
          </w:p>
        </w:tc>
        <w:tc>
          <w:tcPr>
            <w:tcW w:w="3544" w:type="dxa"/>
            <w:noWrap/>
            <w:vAlign w:val="center"/>
          </w:tcPr>
          <w:p w14:paraId="3ED33E90"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江苏省电机工程学会电力信息专委会</w:t>
            </w:r>
          </w:p>
        </w:tc>
        <w:tc>
          <w:tcPr>
            <w:tcW w:w="1275" w:type="dxa"/>
            <w:vAlign w:val="center"/>
          </w:tcPr>
          <w:p w14:paraId="4913E41E"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娄征</w:t>
            </w:r>
          </w:p>
        </w:tc>
        <w:tc>
          <w:tcPr>
            <w:tcW w:w="1560" w:type="dxa"/>
            <w:vAlign w:val="center"/>
          </w:tcPr>
          <w:p w14:paraId="1B232985"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767F2E95" w14:textId="77777777" w:rsidTr="00520761">
        <w:trPr>
          <w:trHeight w:val="833"/>
        </w:trPr>
        <w:tc>
          <w:tcPr>
            <w:tcW w:w="2552" w:type="dxa"/>
            <w:shd w:val="clear" w:color="000000" w:fill="FFFFFF"/>
            <w:vAlign w:val="center"/>
          </w:tcPr>
          <w:p w14:paraId="28A96CF9" w14:textId="168B0012"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RP-JSEE-26-0</w:t>
            </w:r>
            <w:r w:rsidR="00000000">
              <w:rPr>
                <w:rFonts w:ascii="方正仿宋_GBK" w:eastAsia="方正仿宋_GBK" w:hAnsi="方正仿宋_GBK" w:cs="方正仿宋_GBK" w:hint="eastAsia"/>
                <w:color w:val="000000"/>
                <w:kern w:val="0"/>
                <w:sz w:val="32"/>
                <w:szCs w:val="32"/>
                <w:lang w:bidi="ar"/>
              </w:rPr>
              <w:t>6</w:t>
            </w:r>
          </w:p>
        </w:tc>
        <w:tc>
          <w:tcPr>
            <w:tcW w:w="6379" w:type="dxa"/>
            <w:noWrap/>
            <w:vAlign w:val="center"/>
          </w:tcPr>
          <w:p w14:paraId="06C64A94"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三道防线智能运</w:t>
            </w:r>
            <w:proofErr w:type="gramStart"/>
            <w:r>
              <w:rPr>
                <w:rFonts w:ascii="方正仿宋_GBK" w:eastAsia="方正仿宋_GBK" w:hAnsi="方正仿宋_GBK" w:cs="方正仿宋_GBK" w:hint="eastAsia"/>
                <w:color w:val="000000"/>
                <w:kern w:val="0"/>
                <w:sz w:val="32"/>
                <w:szCs w:val="32"/>
                <w:lang w:bidi="ar"/>
              </w:rPr>
              <w:t>维技术</w:t>
            </w:r>
            <w:proofErr w:type="gramEnd"/>
            <w:r>
              <w:rPr>
                <w:rFonts w:ascii="方正仿宋_GBK" w:eastAsia="方正仿宋_GBK" w:hAnsi="方正仿宋_GBK" w:cs="方正仿宋_GBK" w:hint="eastAsia"/>
                <w:color w:val="000000"/>
                <w:kern w:val="0"/>
                <w:sz w:val="32"/>
                <w:szCs w:val="32"/>
                <w:lang w:bidi="ar"/>
              </w:rPr>
              <w:t>方案研究</w:t>
            </w:r>
          </w:p>
        </w:tc>
        <w:tc>
          <w:tcPr>
            <w:tcW w:w="3544" w:type="dxa"/>
            <w:noWrap/>
            <w:vAlign w:val="center"/>
          </w:tcPr>
          <w:p w14:paraId="0027B323"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江苏省电机工程学会继电保护专委会</w:t>
            </w:r>
          </w:p>
        </w:tc>
        <w:tc>
          <w:tcPr>
            <w:tcW w:w="1275" w:type="dxa"/>
            <w:vAlign w:val="center"/>
          </w:tcPr>
          <w:p w14:paraId="0E0FEF01"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赵青春</w:t>
            </w:r>
          </w:p>
        </w:tc>
        <w:tc>
          <w:tcPr>
            <w:tcW w:w="1560" w:type="dxa"/>
            <w:vAlign w:val="center"/>
          </w:tcPr>
          <w:p w14:paraId="1450B011"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5279E358" w14:textId="77777777" w:rsidTr="00520761">
        <w:trPr>
          <w:trHeight w:val="833"/>
        </w:trPr>
        <w:tc>
          <w:tcPr>
            <w:tcW w:w="2552" w:type="dxa"/>
            <w:shd w:val="clear" w:color="000000" w:fill="FFFFFF"/>
            <w:vAlign w:val="center"/>
          </w:tcPr>
          <w:p w14:paraId="082AF530" w14:textId="6889F417"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lastRenderedPageBreak/>
              <w:t>RP-JSEE-26-0</w:t>
            </w:r>
            <w:r w:rsidR="00000000">
              <w:rPr>
                <w:rFonts w:ascii="方正仿宋_GBK" w:eastAsia="方正仿宋_GBK" w:hAnsi="方正仿宋_GBK" w:cs="方正仿宋_GBK" w:hint="eastAsia"/>
                <w:color w:val="000000"/>
                <w:kern w:val="0"/>
                <w:sz w:val="32"/>
                <w:szCs w:val="32"/>
                <w:lang w:bidi="ar"/>
              </w:rPr>
              <w:t>7</w:t>
            </w:r>
          </w:p>
        </w:tc>
        <w:tc>
          <w:tcPr>
            <w:tcW w:w="6379" w:type="dxa"/>
            <w:noWrap/>
            <w:vAlign w:val="center"/>
          </w:tcPr>
          <w:p w14:paraId="730CDD12"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深远</w:t>
            </w:r>
            <w:proofErr w:type="gramStart"/>
            <w:r>
              <w:rPr>
                <w:rFonts w:ascii="方正仿宋_GBK" w:eastAsia="方正仿宋_GBK" w:hAnsi="方正仿宋_GBK" w:cs="方正仿宋_GBK" w:hint="eastAsia"/>
                <w:color w:val="000000"/>
                <w:kern w:val="0"/>
                <w:sz w:val="32"/>
                <w:szCs w:val="32"/>
                <w:lang w:bidi="ar"/>
              </w:rPr>
              <w:t>海风电轻</w:t>
            </w:r>
            <w:proofErr w:type="gramEnd"/>
            <w:r>
              <w:rPr>
                <w:rFonts w:ascii="方正仿宋_GBK" w:eastAsia="方正仿宋_GBK" w:hAnsi="方正仿宋_GBK" w:cs="方正仿宋_GBK" w:hint="eastAsia"/>
                <w:color w:val="000000"/>
                <w:kern w:val="0"/>
                <w:sz w:val="32"/>
                <w:szCs w:val="32"/>
                <w:lang w:bidi="ar"/>
              </w:rPr>
              <w:t>量化汇集送出系统故障穿越控制技术</w:t>
            </w:r>
          </w:p>
        </w:tc>
        <w:tc>
          <w:tcPr>
            <w:tcW w:w="3544" w:type="dxa"/>
            <w:noWrap/>
            <w:vAlign w:val="center"/>
          </w:tcPr>
          <w:p w14:paraId="4F89E2F1"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江苏省电机工程学会可再生能源专委会</w:t>
            </w:r>
          </w:p>
        </w:tc>
        <w:tc>
          <w:tcPr>
            <w:tcW w:w="1275" w:type="dxa"/>
            <w:vAlign w:val="center"/>
          </w:tcPr>
          <w:p w14:paraId="77D40480"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张宁宇</w:t>
            </w:r>
          </w:p>
        </w:tc>
        <w:tc>
          <w:tcPr>
            <w:tcW w:w="1560" w:type="dxa"/>
            <w:vAlign w:val="center"/>
          </w:tcPr>
          <w:p w14:paraId="1BBD913F"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78992F65" w14:textId="77777777" w:rsidTr="00520761">
        <w:trPr>
          <w:trHeight w:val="833"/>
        </w:trPr>
        <w:tc>
          <w:tcPr>
            <w:tcW w:w="2552" w:type="dxa"/>
            <w:shd w:val="clear" w:color="000000" w:fill="FFFFFF"/>
            <w:vAlign w:val="center"/>
          </w:tcPr>
          <w:p w14:paraId="29138F6C" w14:textId="2F6A8ABE"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RP-JSEE-26-0</w:t>
            </w:r>
            <w:r w:rsidR="00000000">
              <w:rPr>
                <w:rFonts w:ascii="方正仿宋_GBK" w:eastAsia="方正仿宋_GBK" w:hAnsi="方正仿宋_GBK" w:cs="方正仿宋_GBK" w:hint="eastAsia"/>
                <w:color w:val="000000"/>
                <w:kern w:val="0"/>
                <w:sz w:val="32"/>
                <w:szCs w:val="32"/>
                <w:lang w:bidi="ar"/>
              </w:rPr>
              <w:t>8</w:t>
            </w:r>
          </w:p>
        </w:tc>
        <w:tc>
          <w:tcPr>
            <w:tcW w:w="6379" w:type="dxa"/>
            <w:noWrap/>
            <w:vAlign w:val="center"/>
          </w:tcPr>
          <w:p w14:paraId="6E71DDA6"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高比例新能源接入下江苏电网惯量薄弱环节多维度识别与提升策略研究</w:t>
            </w:r>
          </w:p>
        </w:tc>
        <w:tc>
          <w:tcPr>
            <w:tcW w:w="3544" w:type="dxa"/>
            <w:noWrap/>
            <w:vAlign w:val="center"/>
          </w:tcPr>
          <w:p w14:paraId="21512B15"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南京理工大学</w:t>
            </w:r>
          </w:p>
        </w:tc>
        <w:tc>
          <w:tcPr>
            <w:tcW w:w="1275" w:type="dxa"/>
            <w:vAlign w:val="center"/>
          </w:tcPr>
          <w:p w14:paraId="41EE8F2F"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周涛</w:t>
            </w:r>
          </w:p>
        </w:tc>
        <w:tc>
          <w:tcPr>
            <w:tcW w:w="1560" w:type="dxa"/>
            <w:vAlign w:val="center"/>
          </w:tcPr>
          <w:p w14:paraId="77F7CDA5"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3F89A969" w14:textId="77777777" w:rsidTr="00520761">
        <w:trPr>
          <w:trHeight w:val="833"/>
        </w:trPr>
        <w:tc>
          <w:tcPr>
            <w:tcW w:w="2552" w:type="dxa"/>
            <w:shd w:val="clear" w:color="000000" w:fill="FFFFFF"/>
            <w:vAlign w:val="center"/>
          </w:tcPr>
          <w:p w14:paraId="27BC2AA8" w14:textId="494CB9E3"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RP-JSEE-26-0</w:t>
            </w:r>
            <w:r w:rsidR="00000000">
              <w:rPr>
                <w:rFonts w:ascii="方正仿宋_GBK" w:eastAsia="方正仿宋_GBK" w:hAnsi="方正仿宋_GBK" w:cs="方正仿宋_GBK" w:hint="eastAsia"/>
                <w:color w:val="000000"/>
                <w:kern w:val="0"/>
                <w:sz w:val="32"/>
                <w:szCs w:val="32"/>
                <w:lang w:bidi="ar"/>
              </w:rPr>
              <w:t>9</w:t>
            </w:r>
          </w:p>
        </w:tc>
        <w:tc>
          <w:tcPr>
            <w:tcW w:w="6379" w:type="dxa"/>
            <w:noWrap/>
            <w:vAlign w:val="center"/>
          </w:tcPr>
          <w:p w14:paraId="78BD3755"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江苏并网火力发电机组多源互补</w:t>
            </w:r>
            <w:proofErr w:type="gramStart"/>
            <w:r>
              <w:rPr>
                <w:rFonts w:ascii="方正仿宋_GBK" w:eastAsia="方正仿宋_GBK" w:hAnsi="方正仿宋_GBK" w:cs="方正仿宋_GBK" w:hint="eastAsia"/>
                <w:color w:val="000000"/>
                <w:kern w:val="0"/>
                <w:sz w:val="32"/>
                <w:szCs w:val="32"/>
                <w:lang w:bidi="ar"/>
              </w:rPr>
              <w:t>辅助涉网有功</w:t>
            </w:r>
            <w:proofErr w:type="gramEnd"/>
            <w:r>
              <w:rPr>
                <w:rFonts w:ascii="方正仿宋_GBK" w:eastAsia="方正仿宋_GBK" w:hAnsi="方正仿宋_GBK" w:cs="方正仿宋_GBK" w:hint="eastAsia"/>
                <w:color w:val="000000"/>
                <w:kern w:val="0"/>
                <w:sz w:val="32"/>
                <w:szCs w:val="32"/>
                <w:lang w:bidi="ar"/>
              </w:rPr>
              <w:t>调节调查研究</w:t>
            </w:r>
          </w:p>
        </w:tc>
        <w:tc>
          <w:tcPr>
            <w:tcW w:w="3544" w:type="dxa"/>
            <w:noWrap/>
            <w:vAlign w:val="center"/>
          </w:tcPr>
          <w:p w14:paraId="0E00C2F3"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江苏省电机工程学会热控专委会</w:t>
            </w:r>
          </w:p>
        </w:tc>
        <w:tc>
          <w:tcPr>
            <w:tcW w:w="1275" w:type="dxa"/>
            <w:vAlign w:val="center"/>
          </w:tcPr>
          <w:p w14:paraId="4E439C8C"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汤可怡</w:t>
            </w:r>
          </w:p>
        </w:tc>
        <w:tc>
          <w:tcPr>
            <w:tcW w:w="1560" w:type="dxa"/>
            <w:vAlign w:val="center"/>
          </w:tcPr>
          <w:p w14:paraId="12D99083"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66EA7FDD" w14:textId="77777777" w:rsidTr="00520761">
        <w:trPr>
          <w:trHeight w:val="833"/>
        </w:trPr>
        <w:tc>
          <w:tcPr>
            <w:tcW w:w="2552" w:type="dxa"/>
            <w:shd w:val="clear" w:color="000000" w:fill="FFFFFF"/>
            <w:vAlign w:val="center"/>
          </w:tcPr>
          <w:p w14:paraId="1F350759" w14:textId="4598CBD2"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w:t>
            </w:r>
            <w:r w:rsidR="00000000">
              <w:rPr>
                <w:rFonts w:ascii="方正仿宋_GBK" w:eastAsia="方正仿宋_GBK" w:hAnsi="方正仿宋_GBK" w:cs="方正仿宋_GBK" w:hint="eastAsia"/>
                <w:color w:val="000000"/>
                <w:kern w:val="0"/>
                <w:sz w:val="32"/>
                <w:szCs w:val="32"/>
                <w:lang w:bidi="ar"/>
              </w:rPr>
              <w:t>10</w:t>
            </w:r>
          </w:p>
        </w:tc>
        <w:tc>
          <w:tcPr>
            <w:tcW w:w="6379" w:type="dxa"/>
            <w:noWrap/>
            <w:vAlign w:val="center"/>
          </w:tcPr>
          <w:p w14:paraId="5067B1E1"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大型电力变压器火灾燃烧特性与安全性能提升关键技术研究</w:t>
            </w:r>
          </w:p>
        </w:tc>
        <w:tc>
          <w:tcPr>
            <w:tcW w:w="3544" w:type="dxa"/>
            <w:noWrap/>
            <w:vAlign w:val="center"/>
          </w:tcPr>
          <w:p w14:paraId="351FE8B2"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江苏省电机工程学会高电压技术专委会</w:t>
            </w:r>
          </w:p>
        </w:tc>
        <w:tc>
          <w:tcPr>
            <w:tcW w:w="1275" w:type="dxa"/>
            <w:vAlign w:val="center"/>
          </w:tcPr>
          <w:p w14:paraId="242EB3FB"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苗延利</w:t>
            </w:r>
            <w:proofErr w:type="gramEnd"/>
          </w:p>
        </w:tc>
        <w:tc>
          <w:tcPr>
            <w:tcW w:w="1560" w:type="dxa"/>
            <w:vAlign w:val="center"/>
          </w:tcPr>
          <w:p w14:paraId="2EBB6A51"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671AB71F" w14:textId="77777777" w:rsidTr="00520761">
        <w:trPr>
          <w:trHeight w:val="833"/>
        </w:trPr>
        <w:tc>
          <w:tcPr>
            <w:tcW w:w="2552" w:type="dxa"/>
            <w:shd w:val="clear" w:color="000000" w:fill="FFFFFF"/>
            <w:vAlign w:val="center"/>
          </w:tcPr>
          <w:p w14:paraId="4D382457" w14:textId="32D97990"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w:t>
            </w:r>
            <w:r w:rsidR="00000000">
              <w:rPr>
                <w:rFonts w:ascii="方正仿宋_GBK" w:eastAsia="方正仿宋_GBK" w:hAnsi="方正仿宋_GBK" w:cs="方正仿宋_GBK" w:hint="eastAsia"/>
                <w:color w:val="000000"/>
                <w:kern w:val="0"/>
                <w:sz w:val="32"/>
                <w:szCs w:val="32"/>
                <w:lang w:bidi="ar"/>
              </w:rPr>
              <w:t>11</w:t>
            </w:r>
          </w:p>
        </w:tc>
        <w:tc>
          <w:tcPr>
            <w:tcW w:w="6379" w:type="dxa"/>
            <w:noWrap/>
            <w:vAlign w:val="center"/>
          </w:tcPr>
          <w:p w14:paraId="7DD6FC63"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江苏地区聚丙烯绝缘高压电缆工程关键技术研究及装备开发</w:t>
            </w:r>
          </w:p>
        </w:tc>
        <w:tc>
          <w:tcPr>
            <w:tcW w:w="3544" w:type="dxa"/>
            <w:noWrap/>
            <w:vAlign w:val="center"/>
          </w:tcPr>
          <w:p w14:paraId="3B9D598D"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江苏省电机工程学会高电压技术专委会</w:t>
            </w:r>
          </w:p>
        </w:tc>
        <w:tc>
          <w:tcPr>
            <w:tcW w:w="1275" w:type="dxa"/>
            <w:vAlign w:val="center"/>
          </w:tcPr>
          <w:p w14:paraId="1E814C2B"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丁曼</w:t>
            </w:r>
          </w:p>
        </w:tc>
        <w:tc>
          <w:tcPr>
            <w:tcW w:w="1560" w:type="dxa"/>
            <w:vAlign w:val="center"/>
          </w:tcPr>
          <w:p w14:paraId="6153CE35"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r w:rsidR="00A00ED2" w14:paraId="0B9CF101" w14:textId="77777777" w:rsidTr="00520761">
        <w:trPr>
          <w:trHeight w:val="833"/>
        </w:trPr>
        <w:tc>
          <w:tcPr>
            <w:tcW w:w="2552" w:type="dxa"/>
            <w:shd w:val="clear" w:color="000000" w:fill="FFFFFF"/>
            <w:vAlign w:val="center"/>
          </w:tcPr>
          <w:p w14:paraId="06F0015F" w14:textId="49E7F2C9" w:rsidR="00A00ED2" w:rsidRDefault="00520761">
            <w:pPr>
              <w:widowControl/>
              <w:snapToGrid w:val="0"/>
              <w:spacing w:after="0" w:line="240" w:lineRule="auto"/>
              <w:jc w:val="center"/>
              <w:textAlignment w:val="center"/>
              <w:rPr>
                <w:rFonts w:ascii="方正仿宋_GBK" w:eastAsia="方正仿宋_GBK" w:hAnsi="方正仿宋_GBK" w:cs="方正仿宋_GBK" w:hint="eastAsia"/>
                <w:kern w:val="0"/>
                <w:sz w:val="32"/>
                <w:szCs w:val="32"/>
              </w:rPr>
            </w:pPr>
            <w:r>
              <w:rPr>
                <w:rFonts w:ascii="方正仿宋_GBK" w:eastAsia="方正仿宋_GBK" w:hAnsi="方正仿宋_GBK" w:cs="方正仿宋_GBK" w:hint="eastAsia"/>
                <w:color w:val="000000"/>
                <w:kern w:val="0"/>
                <w:sz w:val="32"/>
                <w:szCs w:val="32"/>
                <w:lang w:bidi="ar"/>
              </w:rPr>
              <w:t>RP-JSEE-26-</w:t>
            </w:r>
            <w:r w:rsidR="00000000">
              <w:rPr>
                <w:rFonts w:ascii="方正仿宋_GBK" w:eastAsia="方正仿宋_GBK" w:hAnsi="方正仿宋_GBK" w:cs="方正仿宋_GBK" w:hint="eastAsia"/>
                <w:color w:val="000000"/>
                <w:kern w:val="0"/>
                <w:sz w:val="32"/>
                <w:szCs w:val="32"/>
                <w:lang w:bidi="ar"/>
              </w:rPr>
              <w:t>12</w:t>
            </w:r>
          </w:p>
        </w:tc>
        <w:tc>
          <w:tcPr>
            <w:tcW w:w="6379" w:type="dxa"/>
            <w:noWrap/>
            <w:vAlign w:val="center"/>
          </w:tcPr>
          <w:p w14:paraId="40715C93"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26GHz毫米波通感算一体化技术电力行业应用可行性调研</w:t>
            </w:r>
          </w:p>
        </w:tc>
        <w:tc>
          <w:tcPr>
            <w:tcW w:w="3544" w:type="dxa"/>
            <w:noWrap/>
            <w:vAlign w:val="center"/>
          </w:tcPr>
          <w:p w14:paraId="57F93CAE"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江苏省电机工程学会电力通信专委会</w:t>
            </w:r>
          </w:p>
        </w:tc>
        <w:tc>
          <w:tcPr>
            <w:tcW w:w="1275" w:type="dxa"/>
            <w:vAlign w:val="center"/>
          </w:tcPr>
          <w:p w14:paraId="0F99D1C8" w14:textId="77777777" w:rsidR="00A00ED2" w:rsidRDefault="00000000">
            <w:pPr>
              <w:widowControl/>
              <w:snapToGrid w:val="0"/>
              <w:spacing w:after="0" w:line="240" w:lineRule="auto"/>
              <w:jc w:val="center"/>
              <w:textAlignment w:val="center"/>
              <w:rPr>
                <w:rFonts w:ascii="方正仿宋_GBK" w:eastAsia="方正仿宋_GBK" w:hAnsi="方正仿宋_GBK" w:cs="方正仿宋_GBK" w:hint="eastAsia"/>
                <w:sz w:val="32"/>
                <w:szCs w:val="32"/>
              </w:rPr>
            </w:pPr>
            <w:r>
              <w:rPr>
                <w:rFonts w:ascii="方正仿宋_GBK" w:eastAsia="方正仿宋_GBK" w:hAnsi="方正仿宋_GBK" w:cs="方正仿宋_GBK" w:hint="eastAsia"/>
                <w:color w:val="000000"/>
                <w:kern w:val="0"/>
                <w:sz w:val="32"/>
                <w:szCs w:val="32"/>
                <w:lang w:bidi="ar"/>
              </w:rPr>
              <w:t>杨爽</w:t>
            </w:r>
          </w:p>
        </w:tc>
        <w:tc>
          <w:tcPr>
            <w:tcW w:w="1560" w:type="dxa"/>
            <w:vAlign w:val="center"/>
          </w:tcPr>
          <w:p w14:paraId="1B118EB8" w14:textId="77777777" w:rsidR="00A00ED2" w:rsidRDefault="00000000">
            <w:pPr>
              <w:widowControl/>
              <w:snapToGrid w:val="0"/>
              <w:spacing w:after="0" w:line="240" w:lineRule="auto"/>
              <w:jc w:val="left"/>
              <w:textAlignment w:val="center"/>
              <w:rPr>
                <w:rFonts w:ascii="方正仿宋_GBK" w:eastAsia="方正仿宋_GBK" w:hAnsi="方正仿宋_GBK" w:cs="方正仿宋_GBK" w:hint="eastAsia"/>
                <w:sz w:val="32"/>
                <w:szCs w:val="32"/>
              </w:rPr>
            </w:pPr>
            <w:proofErr w:type="gramStart"/>
            <w:r>
              <w:rPr>
                <w:rFonts w:ascii="方正仿宋_GBK" w:eastAsia="方正仿宋_GBK" w:hAnsi="方正仿宋_GBK" w:cs="方正仿宋_GBK" w:hint="eastAsia"/>
                <w:color w:val="000000"/>
                <w:kern w:val="0"/>
                <w:sz w:val="32"/>
                <w:szCs w:val="32"/>
                <w:lang w:bidi="ar"/>
              </w:rPr>
              <w:t>一般课题</w:t>
            </w:r>
            <w:proofErr w:type="gramEnd"/>
          </w:p>
        </w:tc>
      </w:tr>
    </w:tbl>
    <w:p w14:paraId="1ED663C5" w14:textId="77777777" w:rsidR="00A00ED2" w:rsidRDefault="00A00ED2"/>
    <w:sectPr w:rsidR="00A00ED2">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E27F" w14:textId="77777777" w:rsidR="00A768B6" w:rsidRDefault="00A768B6">
      <w:pPr>
        <w:spacing w:line="240" w:lineRule="auto"/>
      </w:pPr>
      <w:r>
        <w:separator/>
      </w:r>
    </w:p>
  </w:endnote>
  <w:endnote w:type="continuationSeparator" w:id="0">
    <w:p w14:paraId="456A09A7" w14:textId="77777777" w:rsidR="00A768B6" w:rsidRDefault="00A76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63D2A" w14:textId="77777777" w:rsidR="00A768B6" w:rsidRDefault="00A768B6">
      <w:pPr>
        <w:spacing w:after="0"/>
      </w:pPr>
      <w:r>
        <w:separator/>
      </w:r>
    </w:p>
  </w:footnote>
  <w:footnote w:type="continuationSeparator" w:id="0">
    <w:p w14:paraId="02A72E5F" w14:textId="77777777" w:rsidR="00A768B6" w:rsidRDefault="00A768B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Setting w:name="useWord2013TrackBottomHyphenation" w:uri="http://schemas.microsoft.com/office/word" w:val="1"/>
  </w:compat>
  <w:rsids>
    <w:rsidRoot w:val="004F160D"/>
    <w:rsid w:val="00003350"/>
    <w:rsid w:val="0001295A"/>
    <w:rsid w:val="00024492"/>
    <w:rsid w:val="00042519"/>
    <w:rsid w:val="00042F95"/>
    <w:rsid w:val="00044F7E"/>
    <w:rsid w:val="00050C9C"/>
    <w:rsid w:val="00050D20"/>
    <w:rsid w:val="00052E3E"/>
    <w:rsid w:val="00060A62"/>
    <w:rsid w:val="00070202"/>
    <w:rsid w:val="00071649"/>
    <w:rsid w:val="00083E9F"/>
    <w:rsid w:val="00096A87"/>
    <w:rsid w:val="00096E17"/>
    <w:rsid w:val="000B3A07"/>
    <w:rsid w:val="000B657F"/>
    <w:rsid w:val="000C0790"/>
    <w:rsid w:val="000C1B34"/>
    <w:rsid w:val="000D00A8"/>
    <w:rsid w:val="000D00ED"/>
    <w:rsid w:val="000D2428"/>
    <w:rsid w:val="000D3FEC"/>
    <w:rsid w:val="000D6995"/>
    <w:rsid w:val="000E0244"/>
    <w:rsid w:val="000E376F"/>
    <w:rsid w:val="000E61C9"/>
    <w:rsid w:val="000E7EC1"/>
    <w:rsid w:val="000F0C0D"/>
    <w:rsid w:val="001014F5"/>
    <w:rsid w:val="00101A22"/>
    <w:rsid w:val="00103A9D"/>
    <w:rsid w:val="00107E25"/>
    <w:rsid w:val="00113A50"/>
    <w:rsid w:val="001217F6"/>
    <w:rsid w:val="00122952"/>
    <w:rsid w:val="00132EC3"/>
    <w:rsid w:val="00133E5D"/>
    <w:rsid w:val="00134BB5"/>
    <w:rsid w:val="001354C0"/>
    <w:rsid w:val="00141703"/>
    <w:rsid w:val="0014615D"/>
    <w:rsid w:val="00160B92"/>
    <w:rsid w:val="00164A57"/>
    <w:rsid w:val="001847E2"/>
    <w:rsid w:val="00191812"/>
    <w:rsid w:val="001935DC"/>
    <w:rsid w:val="001D056D"/>
    <w:rsid w:val="001E0EBB"/>
    <w:rsid w:val="001E2D0E"/>
    <w:rsid w:val="001F2E9A"/>
    <w:rsid w:val="001F6277"/>
    <w:rsid w:val="001F65BD"/>
    <w:rsid w:val="00201A91"/>
    <w:rsid w:val="002030EA"/>
    <w:rsid w:val="0021289D"/>
    <w:rsid w:val="0021720B"/>
    <w:rsid w:val="00223DD6"/>
    <w:rsid w:val="00224B33"/>
    <w:rsid w:val="0022617B"/>
    <w:rsid w:val="0023053E"/>
    <w:rsid w:val="00234B39"/>
    <w:rsid w:val="002415A8"/>
    <w:rsid w:val="00242955"/>
    <w:rsid w:val="00247FBF"/>
    <w:rsid w:val="00266B29"/>
    <w:rsid w:val="00273F8F"/>
    <w:rsid w:val="0027790E"/>
    <w:rsid w:val="0028118C"/>
    <w:rsid w:val="0028203B"/>
    <w:rsid w:val="0028462A"/>
    <w:rsid w:val="00284AE9"/>
    <w:rsid w:val="00295600"/>
    <w:rsid w:val="002A60FC"/>
    <w:rsid w:val="002B5BED"/>
    <w:rsid w:val="002C1054"/>
    <w:rsid w:val="002C16A5"/>
    <w:rsid w:val="002C3246"/>
    <w:rsid w:val="002C4AC6"/>
    <w:rsid w:val="002D2375"/>
    <w:rsid w:val="002E1C52"/>
    <w:rsid w:val="002E2C95"/>
    <w:rsid w:val="002E71F3"/>
    <w:rsid w:val="002E75F8"/>
    <w:rsid w:val="00303C55"/>
    <w:rsid w:val="00324056"/>
    <w:rsid w:val="00324FD1"/>
    <w:rsid w:val="003319A4"/>
    <w:rsid w:val="00335841"/>
    <w:rsid w:val="00347D23"/>
    <w:rsid w:val="00350A62"/>
    <w:rsid w:val="0035187C"/>
    <w:rsid w:val="003518DF"/>
    <w:rsid w:val="00355D44"/>
    <w:rsid w:val="00365394"/>
    <w:rsid w:val="00367F0E"/>
    <w:rsid w:val="00371F88"/>
    <w:rsid w:val="0037206B"/>
    <w:rsid w:val="00375A8D"/>
    <w:rsid w:val="003775A2"/>
    <w:rsid w:val="0038174B"/>
    <w:rsid w:val="00390B4E"/>
    <w:rsid w:val="00393B71"/>
    <w:rsid w:val="003956C7"/>
    <w:rsid w:val="003972FB"/>
    <w:rsid w:val="003A26AE"/>
    <w:rsid w:val="003A7C91"/>
    <w:rsid w:val="003B5997"/>
    <w:rsid w:val="003C7C84"/>
    <w:rsid w:val="003D3FAB"/>
    <w:rsid w:val="003D4873"/>
    <w:rsid w:val="003E116B"/>
    <w:rsid w:val="003E573E"/>
    <w:rsid w:val="003F32C5"/>
    <w:rsid w:val="003F59DA"/>
    <w:rsid w:val="003F61F4"/>
    <w:rsid w:val="004030B2"/>
    <w:rsid w:val="00403414"/>
    <w:rsid w:val="004160D3"/>
    <w:rsid w:val="00420433"/>
    <w:rsid w:val="004254E6"/>
    <w:rsid w:val="00432F34"/>
    <w:rsid w:val="00443AD9"/>
    <w:rsid w:val="004458BC"/>
    <w:rsid w:val="00445A8B"/>
    <w:rsid w:val="0045051C"/>
    <w:rsid w:val="00452119"/>
    <w:rsid w:val="004529DB"/>
    <w:rsid w:val="004558CF"/>
    <w:rsid w:val="004631E6"/>
    <w:rsid w:val="00464C81"/>
    <w:rsid w:val="00473BA5"/>
    <w:rsid w:val="00473BA6"/>
    <w:rsid w:val="0048321C"/>
    <w:rsid w:val="004832E0"/>
    <w:rsid w:val="004930DD"/>
    <w:rsid w:val="004947AB"/>
    <w:rsid w:val="004A0AEF"/>
    <w:rsid w:val="004A3452"/>
    <w:rsid w:val="004A3EB3"/>
    <w:rsid w:val="004B2F31"/>
    <w:rsid w:val="004B4272"/>
    <w:rsid w:val="004B5043"/>
    <w:rsid w:val="004C2AA6"/>
    <w:rsid w:val="004C754D"/>
    <w:rsid w:val="004D28F2"/>
    <w:rsid w:val="004E0853"/>
    <w:rsid w:val="004E20C5"/>
    <w:rsid w:val="004E27E0"/>
    <w:rsid w:val="004F1326"/>
    <w:rsid w:val="004F160D"/>
    <w:rsid w:val="004F30C5"/>
    <w:rsid w:val="004F6074"/>
    <w:rsid w:val="004F6133"/>
    <w:rsid w:val="004F6171"/>
    <w:rsid w:val="00501C50"/>
    <w:rsid w:val="005023E4"/>
    <w:rsid w:val="00517EC2"/>
    <w:rsid w:val="00520761"/>
    <w:rsid w:val="00527234"/>
    <w:rsid w:val="00541BA7"/>
    <w:rsid w:val="00545120"/>
    <w:rsid w:val="00545FFC"/>
    <w:rsid w:val="00547B9E"/>
    <w:rsid w:val="00551B84"/>
    <w:rsid w:val="005520AC"/>
    <w:rsid w:val="00555627"/>
    <w:rsid w:val="0056079D"/>
    <w:rsid w:val="00560E6D"/>
    <w:rsid w:val="00561F90"/>
    <w:rsid w:val="0056512F"/>
    <w:rsid w:val="005662B2"/>
    <w:rsid w:val="00567C75"/>
    <w:rsid w:val="005707D6"/>
    <w:rsid w:val="00576144"/>
    <w:rsid w:val="00576F14"/>
    <w:rsid w:val="00591969"/>
    <w:rsid w:val="005A4A3D"/>
    <w:rsid w:val="005A6A2E"/>
    <w:rsid w:val="005A7DF8"/>
    <w:rsid w:val="005B0A37"/>
    <w:rsid w:val="005C6A2A"/>
    <w:rsid w:val="005D351D"/>
    <w:rsid w:val="005E559F"/>
    <w:rsid w:val="005F2BF7"/>
    <w:rsid w:val="005F5B07"/>
    <w:rsid w:val="006108BF"/>
    <w:rsid w:val="00622336"/>
    <w:rsid w:val="00632078"/>
    <w:rsid w:val="006330DB"/>
    <w:rsid w:val="0063593D"/>
    <w:rsid w:val="00635EB0"/>
    <w:rsid w:val="00641F64"/>
    <w:rsid w:val="00642B4D"/>
    <w:rsid w:val="00644014"/>
    <w:rsid w:val="00651FF1"/>
    <w:rsid w:val="00652D13"/>
    <w:rsid w:val="00660D7F"/>
    <w:rsid w:val="0066334F"/>
    <w:rsid w:val="00667F0E"/>
    <w:rsid w:val="00677C5E"/>
    <w:rsid w:val="00680733"/>
    <w:rsid w:val="00680790"/>
    <w:rsid w:val="006819D1"/>
    <w:rsid w:val="00691762"/>
    <w:rsid w:val="00692818"/>
    <w:rsid w:val="0069395E"/>
    <w:rsid w:val="00694E94"/>
    <w:rsid w:val="00696DBB"/>
    <w:rsid w:val="00697AA9"/>
    <w:rsid w:val="006A1F91"/>
    <w:rsid w:val="006A2D12"/>
    <w:rsid w:val="006A5965"/>
    <w:rsid w:val="006B2F72"/>
    <w:rsid w:val="006B358E"/>
    <w:rsid w:val="006B3759"/>
    <w:rsid w:val="006B6284"/>
    <w:rsid w:val="006D1324"/>
    <w:rsid w:val="006D22D8"/>
    <w:rsid w:val="006D4818"/>
    <w:rsid w:val="006F3B45"/>
    <w:rsid w:val="006F4845"/>
    <w:rsid w:val="006F6878"/>
    <w:rsid w:val="00700169"/>
    <w:rsid w:val="0070791B"/>
    <w:rsid w:val="0071411C"/>
    <w:rsid w:val="00715236"/>
    <w:rsid w:val="00727DF8"/>
    <w:rsid w:val="00727F7D"/>
    <w:rsid w:val="00733125"/>
    <w:rsid w:val="007364E8"/>
    <w:rsid w:val="00737EA7"/>
    <w:rsid w:val="007402A1"/>
    <w:rsid w:val="0074605C"/>
    <w:rsid w:val="00746DD4"/>
    <w:rsid w:val="00752E43"/>
    <w:rsid w:val="0075465C"/>
    <w:rsid w:val="00780CC8"/>
    <w:rsid w:val="00782747"/>
    <w:rsid w:val="00782F08"/>
    <w:rsid w:val="0078576D"/>
    <w:rsid w:val="00792DBA"/>
    <w:rsid w:val="007A3423"/>
    <w:rsid w:val="007A78B3"/>
    <w:rsid w:val="007B6333"/>
    <w:rsid w:val="007B68C9"/>
    <w:rsid w:val="007C1D0F"/>
    <w:rsid w:val="007C1F8D"/>
    <w:rsid w:val="007D0859"/>
    <w:rsid w:val="007D42DA"/>
    <w:rsid w:val="007D7CBC"/>
    <w:rsid w:val="008074CA"/>
    <w:rsid w:val="00814D31"/>
    <w:rsid w:val="00815366"/>
    <w:rsid w:val="00822CE2"/>
    <w:rsid w:val="00822E8B"/>
    <w:rsid w:val="00830CD3"/>
    <w:rsid w:val="00830F12"/>
    <w:rsid w:val="00831080"/>
    <w:rsid w:val="00832FB9"/>
    <w:rsid w:val="00834A51"/>
    <w:rsid w:val="00844D89"/>
    <w:rsid w:val="00846D51"/>
    <w:rsid w:val="00852B84"/>
    <w:rsid w:val="0085414D"/>
    <w:rsid w:val="008665F1"/>
    <w:rsid w:val="00870D32"/>
    <w:rsid w:val="008727B9"/>
    <w:rsid w:val="00874DB0"/>
    <w:rsid w:val="008754FD"/>
    <w:rsid w:val="008756D3"/>
    <w:rsid w:val="00876031"/>
    <w:rsid w:val="00883108"/>
    <w:rsid w:val="00891A03"/>
    <w:rsid w:val="008B2951"/>
    <w:rsid w:val="008B3D80"/>
    <w:rsid w:val="008B415E"/>
    <w:rsid w:val="008B52CE"/>
    <w:rsid w:val="008C3473"/>
    <w:rsid w:val="008C4393"/>
    <w:rsid w:val="008E1014"/>
    <w:rsid w:val="008E215B"/>
    <w:rsid w:val="008E3281"/>
    <w:rsid w:val="008F0C33"/>
    <w:rsid w:val="0090147A"/>
    <w:rsid w:val="00903834"/>
    <w:rsid w:val="0090388E"/>
    <w:rsid w:val="00906DD4"/>
    <w:rsid w:val="00910A2B"/>
    <w:rsid w:val="00911C9D"/>
    <w:rsid w:val="00916E35"/>
    <w:rsid w:val="009309D2"/>
    <w:rsid w:val="009321C5"/>
    <w:rsid w:val="00940571"/>
    <w:rsid w:val="009465BF"/>
    <w:rsid w:val="00955F5F"/>
    <w:rsid w:val="00956B95"/>
    <w:rsid w:val="00957568"/>
    <w:rsid w:val="00967436"/>
    <w:rsid w:val="009674A2"/>
    <w:rsid w:val="009724CD"/>
    <w:rsid w:val="00973594"/>
    <w:rsid w:val="00977163"/>
    <w:rsid w:val="009909B0"/>
    <w:rsid w:val="00995AAB"/>
    <w:rsid w:val="00996B55"/>
    <w:rsid w:val="009979A3"/>
    <w:rsid w:val="009A73F0"/>
    <w:rsid w:val="009A7401"/>
    <w:rsid w:val="009B545B"/>
    <w:rsid w:val="009B62A5"/>
    <w:rsid w:val="009B65C9"/>
    <w:rsid w:val="009B69AB"/>
    <w:rsid w:val="009B6C5F"/>
    <w:rsid w:val="009B7FD5"/>
    <w:rsid w:val="009C039B"/>
    <w:rsid w:val="009C6517"/>
    <w:rsid w:val="009D1375"/>
    <w:rsid w:val="009D24C3"/>
    <w:rsid w:val="009E0428"/>
    <w:rsid w:val="009E1518"/>
    <w:rsid w:val="009E1C6A"/>
    <w:rsid w:val="009F0BD1"/>
    <w:rsid w:val="009F2AD4"/>
    <w:rsid w:val="009F75D1"/>
    <w:rsid w:val="00A007E2"/>
    <w:rsid w:val="00A00ED2"/>
    <w:rsid w:val="00A03545"/>
    <w:rsid w:val="00A12DB6"/>
    <w:rsid w:val="00A16AA3"/>
    <w:rsid w:val="00A17B05"/>
    <w:rsid w:val="00A31247"/>
    <w:rsid w:val="00A347A5"/>
    <w:rsid w:val="00A46C79"/>
    <w:rsid w:val="00A561D8"/>
    <w:rsid w:val="00A64C07"/>
    <w:rsid w:val="00A706FF"/>
    <w:rsid w:val="00A72B55"/>
    <w:rsid w:val="00A768B6"/>
    <w:rsid w:val="00A80AB2"/>
    <w:rsid w:val="00A8263D"/>
    <w:rsid w:val="00A87666"/>
    <w:rsid w:val="00A92623"/>
    <w:rsid w:val="00A9606D"/>
    <w:rsid w:val="00A9689C"/>
    <w:rsid w:val="00AA19AD"/>
    <w:rsid w:val="00AA303E"/>
    <w:rsid w:val="00AA4411"/>
    <w:rsid w:val="00AB2A58"/>
    <w:rsid w:val="00AB2DD1"/>
    <w:rsid w:val="00AB7DD0"/>
    <w:rsid w:val="00AC0E61"/>
    <w:rsid w:val="00AC2906"/>
    <w:rsid w:val="00AD07C1"/>
    <w:rsid w:val="00AD44E3"/>
    <w:rsid w:val="00AE0B4A"/>
    <w:rsid w:val="00AE4835"/>
    <w:rsid w:val="00AE50EA"/>
    <w:rsid w:val="00AE69C0"/>
    <w:rsid w:val="00AF758C"/>
    <w:rsid w:val="00B001E8"/>
    <w:rsid w:val="00B008F5"/>
    <w:rsid w:val="00B062C3"/>
    <w:rsid w:val="00B13437"/>
    <w:rsid w:val="00B16C27"/>
    <w:rsid w:val="00B17873"/>
    <w:rsid w:val="00B30773"/>
    <w:rsid w:val="00B34F43"/>
    <w:rsid w:val="00B364D5"/>
    <w:rsid w:val="00B438F9"/>
    <w:rsid w:val="00B51A2E"/>
    <w:rsid w:val="00B52B18"/>
    <w:rsid w:val="00B62946"/>
    <w:rsid w:val="00B67697"/>
    <w:rsid w:val="00B74169"/>
    <w:rsid w:val="00B74E0F"/>
    <w:rsid w:val="00B81323"/>
    <w:rsid w:val="00B8316E"/>
    <w:rsid w:val="00BA2E9D"/>
    <w:rsid w:val="00BA311C"/>
    <w:rsid w:val="00BA3520"/>
    <w:rsid w:val="00BA729E"/>
    <w:rsid w:val="00BB0701"/>
    <w:rsid w:val="00BB1F5D"/>
    <w:rsid w:val="00BB4A26"/>
    <w:rsid w:val="00BB6CCE"/>
    <w:rsid w:val="00BC26B5"/>
    <w:rsid w:val="00BC4829"/>
    <w:rsid w:val="00BC758E"/>
    <w:rsid w:val="00BD5059"/>
    <w:rsid w:val="00BE2671"/>
    <w:rsid w:val="00BE5463"/>
    <w:rsid w:val="00BF1442"/>
    <w:rsid w:val="00BF4C75"/>
    <w:rsid w:val="00BF73ED"/>
    <w:rsid w:val="00C003B0"/>
    <w:rsid w:val="00C011BC"/>
    <w:rsid w:val="00C01260"/>
    <w:rsid w:val="00C01D57"/>
    <w:rsid w:val="00C03499"/>
    <w:rsid w:val="00C13ABC"/>
    <w:rsid w:val="00C15717"/>
    <w:rsid w:val="00C30627"/>
    <w:rsid w:val="00C31056"/>
    <w:rsid w:val="00C322CE"/>
    <w:rsid w:val="00C34E47"/>
    <w:rsid w:val="00C44B67"/>
    <w:rsid w:val="00C47EEC"/>
    <w:rsid w:val="00C573D7"/>
    <w:rsid w:val="00C61F51"/>
    <w:rsid w:val="00C62861"/>
    <w:rsid w:val="00C66D11"/>
    <w:rsid w:val="00C7181D"/>
    <w:rsid w:val="00C74451"/>
    <w:rsid w:val="00C7511D"/>
    <w:rsid w:val="00C76760"/>
    <w:rsid w:val="00C8048B"/>
    <w:rsid w:val="00C81092"/>
    <w:rsid w:val="00C830F7"/>
    <w:rsid w:val="00C90727"/>
    <w:rsid w:val="00C970BE"/>
    <w:rsid w:val="00CA30F8"/>
    <w:rsid w:val="00CA414E"/>
    <w:rsid w:val="00CB0FB4"/>
    <w:rsid w:val="00CC1D47"/>
    <w:rsid w:val="00CC2149"/>
    <w:rsid w:val="00CC4840"/>
    <w:rsid w:val="00CC5F91"/>
    <w:rsid w:val="00CD10AC"/>
    <w:rsid w:val="00CD5DD4"/>
    <w:rsid w:val="00CD69C9"/>
    <w:rsid w:val="00CE1C41"/>
    <w:rsid w:val="00CE1DE1"/>
    <w:rsid w:val="00CE73AB"/>
    <w:rsid w:val="00CF02B4"/>
    <w:rsid w:val="00CF3267"/>
    <w:rsid w:val="00CF3EBF"/>
    <w:rsid w:val="00D00DB1"/>
    <w:rsid w:val="00D06590"/>
    <w:rsid w:val="00D338EC"/>
    <w:rsid w:val="00D42996"/>
    <w:rsid w:val="00D501E0"/>
    <w:rsid w:val="00D71382"/>
    <w:rsid w:val="00D81926"/>
    <w:rsid w:val="00D85DC9"/>
    <w:rsid w:val="00D85FBE"/>
    <w:rsid w:val="00D97D4C"/>
    <w:rsid w:val="00DA1D1B"/>
    <w:rsid w:val="00DA2377"/>
    <w:rsid w:val="00DB2919"/>
    <w:rsid w:val="00DB502E"/>
    <w:rsid w:val="00DC1021"/>
    <w:rsid w:val="00DC1F9C"/>
    <w:rsid w:val="00DC3180"/>
    <w:rsid w:val="00DD5E79"/>
    <w:rsid w:val="00DE199B"/>
    <w:rsid w:val="00DE4A50"/>
    <w:rsid w:val="00DF03EB"/>
    <w:rsid w:val="00DF451C"/>
    <w:rsid w:val="00DF4C76"/>
    <w:rsid w:val="00DF54C8"/>
    <w:rsid w:val="00E14F49"/>
    <w:rsid w:val="00E159F2"/>
    <w:rsid w:val="00E2015E"/>
    <w:rsid w:val="00E264A9"/>
    <w:rsid w:val="00E3186C"/>
    <w:rsid w:val="00E3751E"/>
    <w:rsid w:val="00E41B59"/>
    <w:rsid w:val="00E47C5E"/>
    <w:rsid w:val="00E64C68"/>
    <w:rsid w:val="00E656FD"/>
    <w:rsid w:val="00E65C8C"/>
    <w:rsid w:val="00E71340"/>
    <w:rsid w:val="00E740BD"/>
    <w:rsid w:val="00E748C0"/>
    <w:rsid w:val="00E74A1F"/>
    <w:rsid w:val="00E8217A"/>
    <w:rsid w:val="00E8686F"/>
    <w:rsid w:val="00E97067"/>
    <w:rsid w:val="00EA2B18"/>
    <w:rsid w:val="00EB0529"/>
    <w:rsid w:val="00EB1182"/>
    <w:rsid w:val="00EB3BE0"/>
    <w:rsid w:val="00EB524A"/>
    <w:rsid w:val="00EC73D9"/>
    <w:rsid w:val="00ED732A"/>
    <w:rsid w:val="00ED751E"/>
    <w:rsid w:val="00EE2DF3"/>
    <w:rsid w:val="00EE4C2E"/>
    <w:rsid w:val="00EE6EC9"/>
    <w:rsid w:val="00EE78C3"/>
    <w:rsid w:val="00EF1337"/>
    <w:rsid w:val="00F01832"/>
    <w:rsid w:val="00F04316"/>
    <w:rsid w:val="00F04A97"/>
    <w:rsid w:val="00F055DE"/>
    <w:rsid w:val="00F14224"/>
    <w:rsid w:val="00F22D53"/>
    <w:rsid w:val="00F303F3"/>
    <w:rsid w:val="00F3113A"/>
    <w:rsid w:val="00F31EE3"/>
    <w:rsid w:val="00F32E8A"/>
    <w:rsid w:val="00F367F9"/>
    <w:rsid w:val="00F41A12"/>
    <w:rsid w:val="00F44620"/>
    <w:rsid w:val="00F4585B"/>
    <w:rsid w:val="00F5051D"/>
    <w:rsid w:val="00F514C4"/>
    <w:rsid w:val="00F52873"/>
    <w:rsid w:val="00F5354C"/>
    <w:rsid w:val="00F53979"/>
    <w:rsid w:val="00F54973"/>
    <w:rsid w:val="00F54E8F"/>
    <w:rsid w:val="00F561CC"/>
    <w:rsid w:val="00F634E5"/>
    <w:rsid w:val="00F67B74"/>
    <w:rsid w:val="00F70FB5"/>
    <w:rsid w:val="00F73416"/>
    <w:rsid w:val="00F73DD1"/>
    <w:rsid w:val="00F7544B"/>
    <w:rsid w:val="00F8358B"/>
    <w:rsid w:val="00F9468A"/>
    <w:rsid w:val="00F952BC"/>
    <w:rsid w:val="00F95FC1"/>
    <w:rsid w:val="00FA0506"/>
    <w:rsid w:val="00FA0525"/>
    <w:rsid w:val="00FA57B3"/>
    <w:rsid w:val="00FA7B30"/>
    <w:rsid w:val="00FA7FD5"/>
    <w:rsid w:val="00FB1179"/>
    <w:rsid w:val="00FB2B8E"/>
    <w:rsid w:val="00FB373C"/>
    <w:rsid w:val="00FB7B04"/>
    <w:rsid w:val="00FC27E9"/>
    <w:rsid w:val="00FC5001"/>
    <w:rsid w:val="00FC5B95"/>
    <w:rsid w:val="00FD4A91"/>
    <w:rsid w:val="00FD4C90"/>
    <w:rsid w:val="00FD54C9"/>
    <w:rsid w:val="00FD7164"/>
    <w:rsid w:val="00FE2BB8"/>
    <w:rsid w:val="00FF2FDB"/>
    <w:rsid w:val="00FF5F83"/>
    <w:rsid w:val="00FF77F9"/>
    <w:rsid w:val="00FF7DEA"/>
    <w:rsid w:val="013C22A4"/>
    <w:rsid w:val="1415756D"/>
    <w:rsid w:val="27AD1CC1"/>
    <w:rsid w:val="2D511923"/>
    <w:rsid w:val="342C77DB"/>
    <w:rsid w:val="3A5A321F"/>
    <w:rsid w:val="3AD02E8A"/>
    <w:rsid w:val="43FB6342"/>
    <w:rsid w:val="4A5F4620"/>
    <w:rsid w:val="4C0D75A1"/>
    <w:rsid w:val="65D04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B6B4C"/>
  <w15:docId w15:val="{25F54C00-87A7-41CC-A3A4-9C43C77EF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126</Words>
  <Characters>723</Characters>
  <Application>Microsoft Office Word</Application>
  <DocSecurity>0</DocSecurity>
  <Lines>6</Lines>
  <Paragraphs>1</Paragraphs>
  <ScaleCrop>false</ScaleCrop>
  <Company>Microsoft</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chenjing</cp:lastModifiedBy>
  <cp:revision>18</cp:revision>
  <dcterms:created xsi:type="dcterms:W3CDTF">2019-03-22T02:15:00Z</dcterms:created>
  <dcterms:modified xsi:type="dcterms:W3CDTF">2026-03-31T02:02:00Z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CB4702EA5A7F4832BD371706D34F71C9</vt:lpwstr>
  </property>
  <property fmtid="{D5CDD505-2E9C-101B-9397-08002B2CF9AE}" pid="4" name="KSOTemplateDocerSaveRecord">
    <vt:lpwstr>eyJoZGlkIjoiZDhmZjY4NzIwOTQ1NWM2YzNhMWM3ZjJiNDcwMTMxY2QiLCJ1c2VySWQiOiIxNjEwNDg1OTQ4In0=</vt:lpwstr>
  </property>
</Properties>
</file>